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FA2C" w14:textId="12C92B7E" w:rsidR="00387624" w:rsidRDefault="00D75A3C" w:rsidP="00D75A3C">
      <w:pPr>
        <w:pStyle w:val="002Titular"/>
      </w:pPr>
      <w:r w:rsidRPr="008A5763">
        <w:t>¿Por qué nos da pereza lidiar con la dermatitis atópica? ¡</w:t>
      </w:r>
      <w:r>
        <w:t>S</w:t>
      </w:r>
      <w:r w:rsidRPr="008A5763">
        <w:t>implifiquémosla!</w:t>
      </w:r>
    </w:p>
    <w:p w14:paraId="5A816386" w14:textId="77777777" w:rsidR="006E6F42" w:rsidRDefault="006E6F42" w:rsidP="00E44246">
      <w:pPr>
        <w:pStyle w:val="004Firma-Autor"/>
      </w:pPr>
    </w:p>
    <w:p w14:paraId="13EC248C" w14:textId="7CC9885D" w:rsidR="00706046" w:rsidRDefault="00706046" w:rsidP="00E44246">
      <w:pPr>
        <w:pStyle w:val="004Firma-Autor"/>
      </w:pPr>
      <w:r w:rsidRPr="00706046">
        <w:t>Isaac Carrasco Rivero</w:t>
      </w:r>
    </w:p>
    <w:p w14:paraId="05D26BE4" w14:textId="77777777" w:rsidR="00E44246" w:rsidRDefault="00706046" w:rsidP="00E44246">
      <w:pPr>
        <w:pStyle w:val="004Firma-Autor"/>
      </w:pPr>
      <w:r w:rsidRPr="00706046">
        <w:t xml:space="preserve">Hospital Veterinario </w:t>
      </w:r>
      <w:proofErr w:type="spellStart"/>
      <w:r w:rsidRPr="00706046">
        <w:t>Anicura</w:t>
      </w:r>
      <w:proofErr w:type="spellEnd"/>
      <w:r w:rsidRPr="00706046">
        <w:t xml:space="preserve"> – </w:t>
      </w:r>
      <w:proofErr w:type="spellStart"/>
      <w:r w:rsidRPr="00706046">
        <w:t>Glòries</w:t>
      </w:r>
      <w:proofErr w:type="spellEnd"/>
      <w:r w:rsidR="00E44246">
        <w:t xml:space="preserve"> (</w:t>
      </w:r>
      <w:r w:rsidRPr="00706046">
        <w:t>Barcelona</w:t>
      </w:r>
      <w:r w:rsidR="00E44246">
        <w:t>)</w:t>
      </w:r>
      <w:r w:rsidRPr="00706046">
        <w:t xml:space="preserve"> </w:t>
      </w:r>
    </w:p>
    <w:p w14:paraId="7FB2A215" w14:textId="77777777" w:rsidR="00E44246" w:rsidRDefault="00706046" w:rsidP="00E44246">
      <w:pPr>
        <w:pStyle w:val="004Firma-Autor"/>
      </w:pPr>
      <w:r w:rsidRPr="00706046">
        <w:t xml:space="preserve">Hospital </w:t>
      </w:r>
      <w:proofErr w:type="spellStart"/>
      <w:r w:rsidRPr="00706046">
        <w:t>Veterinari</w:t>
      </w:r>
      <w:proofErr w:type="spellEnd"/>
      <w:r w:rsidRPr="00706046">
        <w:t xml:space="preserve"> Canis</w:t>
      </w:r>
      <w:r w:rsidR="00E44246">
        <w:t xml:space="preserve"> (</w:t>
      </w:r>
      <w:r w:rsidRPr="00706046">
        <w:t>Mallorca</w:t>
      </w:r>
      <w:r w:rsidR="00E44246">
        <w:t xml:space="preserve">) </w:t>
      </w:r>
    </w:p>
    <w:p w14:paraId="10AFECC7" w14:textId="77777777" w:rsidR="00A952C0" w:rsidRDefault="00A952C0" w:rsidP="00322505">
      <w:pPr>
        <w:spacing w:line="276" w:lineRule="auto"/>
        <w:rPr>
          <w:rFonts w:cs="Arial"/>
          <w:b/>
          <w:bCs/>
          <w:sz w:val="22"/>
          <w:lang w:val="en-US"/>
        </w:rPr>
      </w:pPr>
    </w:p>
    <w:p w14:paraId="76BA4996" w14:textId="28794A0A" w:rsidR="00E44246" w:rsidRPr="001F6461" w:rsidRDefault="00971C39" w:rsidP="00E44246">
      <w:pPr>
        <w:pStyle w:val="Texto"/>
      </w:pPr>
      <w:r w:rsidRPr="001F6461">
        <w:t>Lecturas recomendadas</w:t>
      </w:r>
      <w:r w:rsidR="00E44246">
        <w:t>:</w:t>
      </w:r>
    </w:p>
    <w:p w14:paraId="37EB3DAE" w14:textId="77777777" w:rsidR="00E44246" w:rsidRPr="00740BED" w:rsidRDefault="00740BED" w:rsidP="00E44246">
      <w:pPr>
        <w:pStyle w:val="Texto"/>
      </w:pPr>
      <w:proofErr w:type="spellStart"/>
      <w:r w:rsidRPr="00740BED">
        <w:t>Archer</w:t>
      </w:r>
      <w:proofErr w:type="spellEnd"/>
      <w:r w:rsidRPr="00740BED">
        <w:t xml:space="preserve"> TM, </w:t>
      </w:r>
      <w:proofErr w:type="spellStart"/>
      <w:r w:rsidRPr="00740BED">
        <w:t>Boothe</w:t>
      </w:r>
      <w:proofErr w:type="spellEnd"/>
      <w:r w:rsidRPr="00740BED">
        <w:t xml:space="preserve"> DM, </w:t>
      </w:r>
      <w:proofErr w:type="spellStart"/>
      <w:r w:rsidRPr="00740BED">
        <w:t>Langston</w:t>
      </w:r>
      <w:proofErr w:type="spellEnd"/>
      <w:r w:rsidRPr="00740BED">
        <w:t xml:space="preserve"> CL, </w:t>
      </w:r>
      <w:r w:rsidRPr="00740BED">
        <w:rPr>
          <w:i/>
          <w:iCs/>
        </w:rPr>
        <w:t>et al.</w:t>
      </w:r>
      <w:r w:rsidRPr="00740BED">
        <w:t xml:space="preserve"> Oral </w:t>
      </w:r>
      <w:proofErr w:type="spellStart"/>
      <w:r w:rsidRPr="00740BED">
        <w:t>Cyclosporine</w:t>
      </w:r>
      <w:proofErr w:type="spellEnd"/>
      <w:r w:rsidRPr="00740BED">
        <w:t xml:space="preserve"> </w:t>
      </w:r>
      <w:proofErr w:type="spellStart"/>
      <w:r w:rsidRPr="00740BED">
        <w:t>Treatment</w:t>
      </w:r>
      <w:proofErr w:type="spellEnd"/>
      <w:r w:rsidRPr="00740BED">
        <w:t xml:space="preserve"> in </w:t>
      </w:r>
      <w:proofErr w:type="spellStart"/>
      <w:r w:rsidRPr="00740BED">
        <w:t>Dogs</w:t>
      </w:r>
      <w:proofErr w:type="spellEnd"/>
      <w:r w:rsidRPr="00740BED">
        <w:t xml:space="preserve">: A </w:t>
      </w:r>
      <w:proofErr w:type="spellStart"/>
      <w:r w:rsidRPr="00740BED">
        <w:t>Review</w:t>
      </w:r>
      <w:proofErr w:type="spellEnd"/>
      <w:r w:rsidRPr="00740BED">
        <w:t xml:space="preserve"> of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Literature</w:t>
      </w:r>
      <w:proofErr w:type="spellEnd"/>
      <w:r w:rsidRPr="00740BED">
        <w:t xml:space="preserve">. </w:t>
      </w:r>
      <w:r w:rsidRPr="00740BED">
        <w:rPr>
          <w:i/>
          <w:iCs/>
        </w:rPr>
        <w:t xml:space="preserve">J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Intern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Med</w:t>
      </w:r>
      <w:proofErr w:type="spellEnd"/>
      <w:r w:rsidRPr="00740BED">
        <w:t xml:space="preserve"> 2014; 28:1–20.</w:t>
      </w:r>
    </w:p>
    <w:p w14:paraId="5596AD9D" w14:textId="77777777" w:rsidR="00E44246" w:rsidRPr="001F6461" w:rsidRDefault="00740BED" w:rsidP="00E44246">
      <w:pPr>
        <w:pStyle w:val="Texto"/>
      </w:pPr>
      <w:r w:rsidRPr="00740BED">
        <w:t xml:space="preserve">Bond R, Morris DO, Guillot J,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Biology</w:t>
      </w:r>
      <w:proofErr w:type="spellEnd"/>
      <w:r w:rsidRPr="00740BED">
        <w:t xml:space="preserve">, diagnosis, and </w:t>
      </w:r>
      <w:proofErr w:type="spellStart"/>
      <w:r w:rsidRPr="00740BED">
        <w:t>treatment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Malassezia</w:t>
      </w:r>
      <w:proofErr w:type="spellEnd"/>
      <w:r w:rsidR="0064255E">
        <w:t xml:space="preserve"> </w:t>
      </w:r>
      <w:r w:rsidRPr="00740BED">
        <w:t xml:space="preserve">dermatitis in </w:t>
      </w:r>
      <w:proofErr w:type="spellStart"/>
      <w:r w:rsidRPr="00740BED">
        <w:t>dogs</w:t>
      </w:r>
      <w:proofErr w:type="spellEnd"/>
      <w:r w:rsidRPr="00740BED">
        <w:t xml:space="preserve"> and </w:t>
      </w:r>
      <w:proofErr w:type="spellStart"/>
      <w:r w:rsidRPr="00740BED">
        <w:t>cats</w:t>
      </w:r>
      <w:proofErr w:type="spellEnd"/>
      <w:r w:rsidRPr="00740BED">
        <w:t xml:space="preserve">. </w:t>
      </w:r>
      <w:proofErr w:type="spellStart"/>
      <w:r w:rsidRPr="00740BED">
        <w:t>Clinical</w:t>
      </w:r>
      <w:proofErr w:type="spellEnd"/>
      <w:r w:rsidRPr="00740BED">
        <w:t xml:space="preserve"> </w:t>
      </w:r>
      <w:proofErr w:type="spellStart"/>
      <w:r w:rsidRPr="00740BED">
        <w:t>Consensus</w:t>
      </w:r>
      <w:proofErr w:type="spellEnd"/>
      <w:r w:rsidRPr="00740BED">
        <w:t xml:space="preserve"> </w:t>
      </w:r>
      <w:proofErr w:type="spellStart"/>
      <w:r w:rsidRPr="00740BED">
        <w:t>Guidelines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World</w:t>
      </w:r>
      <w:proofErr w:type="spellEnd"/>
      <w:r w:rsidRPr="00740BED">
        <w:t xml:space="preserve"> </w:t>
      </w:r>
      <w:proofErr w:type="spellStart"/>
      <w:r w:rsidRPr="00740BED">
        <w:t>Association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Veterinary</w:t>
      </w:r>
      <w:proofErr w:type="spellEnd"/>
      <w:r w:rsidRPr="00740BED">
        <w:t xml:space="preserve"> </w:t>
      </w:r>
      <w:proofErr w:type="spellStart"/>
      <w:r w:rsidRPr="00740BED">
        <w:t>Dermatology</w:t>
      </w:r>
      <w:proofErr w:type="spellEnd"/>
      <w:r w:rsidRPr="00740BED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2020; 31:27-e4.</w:t>
      </w:r>
    </w:p>
    <w:p w14:paraId="6250B18A" w14:textId="77777777" w:rsidR="00E44246" w:rsidRPr="001F6461" w:rsidRDefault="00740BED" w:rsidP="00E44246">
      <w:pPr>
        <w:pStyle w:val="Texto"/>
      </w:pPr>
      <w:proofErr w:type="spellStart"/>
      <w:r w:rsidRPr="00740BED">
        <w:t>Brement</w:t>
      </w:r>
      <w:proofErr w:type="spellEnd"/>
      <w:r w:rsidRPr="00740BED">
        <w:t xml:space="preserve"> T, </w:t>
      </w:r>
      <w:proofErr w:type="spellStart"/>
      <w:r w:rsidRPr="00740BED">
        <w:t>Laly</w:t>
      </w:r>
      <w:proofErr w:type="spellEnd"/>
      <w:r w:rsidRPr="00740BED">
        <w:t xml:space="preserve"> MJ, </w:t>
      </w:r>
      <w:proofErr w:type="spellStart"/>
      <w:r w:rsidRPr="00740BED">
        <w:t>Combarros</w:t>
      </w:r>
      <w:proofErr w:type="spellEnd"/>
      <w:r w:rsidRPr="00740BED">
        <w:t xml:space="preserve"> D, </w:t>
      </w:r>
      <w:r w:rsidRPr="00740BED">
        <w:rPr>
          <w:i/>
          <w:iCs/>
        </w:rPr>
        <w:t>et al.</w:t>
      </w:r>
      <w:r w:rsidRPr="00740BED">
        <w:t xml:space="preserve"> </w:t>
      </w:r>
      <w:proofErr w:type="spellStart"/>
      <w:r w:rsidRPr="00740BED">
        <w:t>Reliability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different</w:t>
      </w:r>
      <w:proofErr w:type="spellEnd"/>
      <w:r w:rsidRPr="00740BED">
        <w:t xml:space="preserve"> sets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criteria</w:t>
      </w:r>
      <w:proofErr w:type="spellEnd"/>
      <w:r w:rsidRPr="00740BED">
        <w:t xml:space="preserve"> in </w:t>
      </w:r>
      <w:proofErr w:type="spellStart"/>
      <w:r w:rsidRPr="00740BED">
        <w:t>diagnosing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 </w:t>
      </w:r>
      <w:proofErr w:type="spellStart"/>
      <w:r w:rsidRPr="00740BED">
        <w:t>applied</w:t>
      </w:r>
      <w:proofErr w:type="spellEnd"/>
      <w:r w:rsidRPr="00740BED">
        <w:t xml:space="preserve"> </w:t>
      </w:r>
      <w:proofErr w:type="spellStart"/>
      <w:r w:rsidRPr="00740BED">
        <w:t>to</w:t>
      </w:r>
      <w:proofErr w:type="spellEnd"/>
      <w:r w:rsidRPr="00740BED">
        <w:t xml:space="preserve"> a </w:t>
      </w:r>
      <w:proofErr w:type="spellStart"/>
      <w:r w:rsidRPr="00740BED">
        <w:t>population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250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seen</w:t>
      </w:r>
      <w:proofErr w:type="spellEnd"/>
      <w:r w:rsidRPr="00740BED">
        <w:t xml:space="preserve"> in a </w:t>
      </w:r>
      <w:proofErr w:type="spellStart"/>
      <w:r w:rsidRPr="00740BED">
        <w:t>veterinary</w:t>
      </w:r>
      <w:proofErr w:type="spellEnd"/>
      <w:r w:rsidRPr="00740BED">
        <w:t xml:space="preserve"> </w:t>
      </w:r>
      <w:proofErr w:type="spellStart"/>
      <w:r w:rsidRPr="00740BED">
        <w:t>teaching</w:t>
      </w:r>
      <w:proofErr w:type="spellEnd"/>
      <w:r w:rsidRPr="00740BED">
        <w:t xml:space="preserve"> hospital.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2019; 30: 188–e59.</w:t>
      </w:r>
    </w:p>
    <w:p w14:paraId="28C0B385" w14:textId="77777777" w:rsidR="00E44246" w:rsidRPr="00740BED" w:rsidRDefault="00740BED" w:rsidP="00E44246">
      <w:pPr>
        <w:pStyle w:val="Texto"/>
      </w:pPr>
      <w:proofErr w:type="spellStart"/>
      <w:r w:rsidRPr="00740BED">
        <w:t>Combarros</w:t>
      </w:r>
      <w:proofErr w:type="spellEnd"/>
      <w:r w:rsidRPr="00740BED">
        <w:t xml:space="preserve"> D, </w:t>
      </w:r>
      <w:proofErr w:type="spellStart"/>
      <w:r w:rsidRPr="00740BED">
        <w:t>Godouneche</w:t>
      </w:r>
      <w:proofErr w:type="spellEnd"/>
      <w:r w:rsidRPr="00740BED">
        <w:t xml:space="preserve"> D, </w:t>
      </w:r>
      <w:proofErr w:type="spellStart"/>
      <w:r w:rsidRPr="00740BED">
        <w:t>Cadiergues</w:t>
      </w:r>
      <w:proofErr w:type="spellEnd"/>
      <w:r w:rsidRPr="00740BED">
        <w:t xml:space="preserve"> MC, </w:t>
      </w:r>
      <w:r w:rsidRPr="00740BED">
        <w:rPr>
          <w:i/>
          <w:iCs/>
        </w:rPr>
        <w:t>et al.</w:t>
      </w:r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upper</w:t>
      </w:r>
      <w:proofErr w:type="spellEnd"/>
      <w:r w:rsidRPr="00740BED">
        <w:t xml:space="preserve"> epidermis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atopic</w:t>
      </w:r>
      <w:proofErr w:type="spellEnd"/>
      <w:r w:rsidRPr="00740BED">
        <w:t xml:space="preserve">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is</w:t>
      </w:r>
      <w:proofErr w:type="spellEnd"/>
      <w:r w:rsidRPr="00740BED">
        <w:t xml:space="preserve"> </w:t>
      </w:r>
      <w:proofErr w:type="spellStart"/>
      <w:r w:rsidRPr="00740BED">
        <w:t>altered</w:t>
      </w:r>
      <w:proofErr w:type="spellEnd"/>
      <w:r w:rsidRPr="00740BED">
        <w:t xml:space="preserve"> at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functional</w:t>
      </w:r>
      <w:proofErr w:type="spellEnd"/>
      <w:r w:rsidRPr="00740BED">
        <w:t xml:space="preserve"> and </w:t>
      </w:r>
      <w:proofErr w:type="spellStart"/>
      <w:r w:rsidRPr="00740BED">
        <w:t>structural</w:t>
      </w:r>
      <w:proofErr w:type="spellEnd"/>
      <w:r w:rsidRPr="00740BED">
        <w:t xml:space="preserve"> </w:t>
      </w:r>
      <w:proofErr w:type="spellStart"/>
      <w:r w:rsidRPr="00740BED">
        <w:t>levels</w:t>
      </w:r>
      <w:proofErr w:type="spellEnd"/>
      <w:r w:rsidRPr="00740BED">
        <w:rPr>
          <w:i/>
          <w:iCs/>
        </w:rPr>
        <w:t xml:space="preserve">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2021; 32(6):620-e165.</w:t>
      </w:r>
    </w:p>
    <w:p w14:paraId="68461666" w14:textId="77777777" w:rsidR="00E44246" w:rsidRPr="00740BED" w:rsidRDefault="00740BED" w:rsidP="00E44246">
      <w:pPr>
        <w:pStyle w:val="Texto"/>
      </w:pPr>
      <w:proofErr w:type="spellStart"/>
      <w:r w:rsidRPr="00740BED">
        <w:t>Cosgrove</w:t>
      </w:r>
      <w:proofErr w:type="spellEnd"/>
      <w:r w:rsidRPr="00740BED">
        <w:t xml:space="preserve"> SB, </w:t>
      </w:r>
      <w:proofErr w:type="spellStart"/>
      <w:r w:rsidRPr="00740BED">
        <w:t>Wren</w:t>
      </w:r>
      <w:proofErr w:type="spellEnd"/>
      <w:r w:rsidRPr="00740BED">
        <w:t xml:space="preserve"> JA, </w:t>
      </w:r>
      <w:proofErr w:type="spellStart"/>
      <w:r w:rsidRPr="00740BED">
        <w:t>Cleaver</w:t>
      </w:r>
      <w:proofErr w:type="spellEnd"/>
      <w:r w:rsidRPr="00740BED">
        <w:t xml:space="preserve"> DM, </w:t>
      </w:r>
      <w:r w:rsidRPr="00740BED">
        <w:rPr>
          <w:i/>
          <w:iCs/>
        </w:rPr>
        <w:t>et al.</w:t>
      </w:r>
      <w:r w:rsidRPr="00740BED">
        <w:t xml:space="preserve"> A </w:t>
      </w:r>
      <w:proofErr w:type="spellStart"/>
      <w:r w:rsidRPr="00740BED">
        <w:t>blinded</w:t>
      </w:r>
      <w:proofErr w:type="spellEnd"/>
      <w:r w:rsidRPr="00740BED">
        <w:t xml:space="preserve">, </w:t>
      </w:r>
      <w:proofErr w:type="spellStart"/>
      <w:r w:rsidRPr="00740BED">
        <w:t>randomized</w:t>
      </w:r>
      <w:proofErr w:type="spellEnd"/>
      <w:r w:rsidRPr="00740BED">
        <w:t>, placebo-</w:t>
      </w:r>
      <w:proofErr w:type="spellStart"/>
      <w:r w:rsidRPr="00740BED">
        <w:t>controlled</w:t>
      </w:r>
      <w:proofErr w:type="spellEnd"/>
      <w:r w:rsidRPr="00740BED">
        <w:t xml:space="preserve"> trial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efficacy</w:t>
      </w:r>
      <w:proofErr w:type="spellEnd"/>
      <w:r w:rsidRPr="00740BED">
        <w:t xml:space="preserve"> and safety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Janus</w:t>
      </w:r>
      <w:proofErr w:type="spellEnd"/>
      <w:r w:rsidRPr="00740BED">
        <w:t xml:space="preserve"> </w:t>
      </w:r>
      <w:proofErr w:type="spellStart"/>
      <w:r w:rsidRPr="00740BED">
        <w:t>kinase</w:t>
      </w:r>
      <w:proofErr w:type="spellEnd"/>
      <w:r w:rsidRPr="00740BED">
        <w:t xml:space="preserve"> </w:t>
      </w:r>
      <w:proofErr w:type="spellStart"/>
      <w:r w:rsidRPr="00740BED">
        <w:t>inhibitor</w:t>
      </w:r>
      <w:proofErr w:type="spellEnd"/>
      <w:r w:rsidRPr="00740BED">
        <w:t xml:space="preserve"> </w:t>
      </w:r>
      <w:proofErr w:type="spellStart"/>
      <w:r w:rsidRPr="00740BED">
        <w:t>oclacitinib</w:t>
      </w:r>
      <w:proofErr w:type="spellEnd"/>
      <w:r w:rsidRPr="00740BED">
        <w:t xml:space="preserve"> (</w:t>
      </w:r>
      <w:proofErr w:type="spellStart"/>
      <w:r w:rsidRPr="00740BED">
        <w:t>Apoquel</w:t>
      </w:r>
      <w:proofErr w:type="spellEnd"/>
      <w:r w:rsidRPr="00740BED">
        <w:t xml:space="preserve">®) in </w:t>
      </w:r>
      <w:proofErr w:type="spellStart"/>
      <w:r w:rsidRPr="00740BED">
        <w:t>client-owned</w:t>
      </w:r>
      <w:proofErr w:type="spellEnd"/>
      <w:r w:rsidRPr="00740BED">
        <w:t xml:space="preserve">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</w:t>
      </w:r>
      <w:proofErr w:type="spellStart"/>
      <w:r w:rsidRPr="00740BED">
        <w:t>atopic</w:t>
      </w:r>
      <w:proofErr w:type="spellEnd"/>
      <w:r w:rsidRPr="00740BED">
        <w:t xml:space="preserve"> dermatitis.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2013; 24: 587–e142.</w:t>
      </w:r>
    </w:p>
    <w:p w14:paraId="7E6A4D29" w14:textId="77777777" w:rsidR="00E44246" w:rsidRPr="00740BED" w:rsidRDefault="00740BED" w:rsidP="00E44246">
      <w:pPr>
        <w:pStyle w:val="Texto"/>
      </w:pPr>
      <w:proofErr w:type="spellStart"/>
      <w:r w:rsidRPr="00740BED">
        <w:t>Cosgrove</w:t>
      </w:r>
      <w:proofErr w:type="spellEnd"/>
      <w:r w:rsidRPr="00740BED">
        <w:t xml:space="preserve"> SB, </w:t>
      </w:r>
      <w:proofErr w:type="spellStart"/>
      <w:r w:rsidRPr="00740BED">
        <w:t>Wren</w:t>
      </w:r>
      <w:proofErr w:type="spellEnd"/>
      <w:r w:rsidRPr="00740BED">
        <w:t xml:space="preserve"> JA, </w:t>
      </w:r>
      <w:proofErr w:type="spellStart"/>
      <w:r w:rsidRPr="00740BED">
        <w:t>Cleaver</w:t>
      </w:r>
      <w:proofErr w:type="spellEnd"/>
      <w:r w:rsidRPr="00740BED">
        <w:t xml:space="preserve"> DM,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Efficacy</w:t>
      </w:r>
      <w:proofErr w:type="spellEnd"/>
      <w:r w:rsidRPr="00740BED">
        <w:t xml:space="preserve"> and safety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oclacitinib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control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pruritus</w:t>
      </w:r>
      <w:proofErr w:type="spellEnd"/>
      <w:r w:rsidRPr="00740BED">
        <w:t xml:space="preserve"> and </w:t>
      </w:r>
      <w:proofErr w:type="spellStart"/>
      <w:r w:rsidRPr="00740BED">
        <w:t>associated</w:t>
      </w:r>
      <w:proofErr w:type="spellEnd"/>
      <w:r w:rsidRPr="00740BED">
        <w:t xml:space="preserve"> skin </w:t>
      </w:r>
      <w:proofErr w:type="spellStart"/>
      <w:r w:rsidRPr="00740BED">
        <w:t>lesions</w:t>
      </w:r>
      <w:proofErr w:type="spellEnd"/>
      <w:r w:rsidRPr="00740BED">
        <w:t xml:space="preserve"> in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canine </w:t>
      </w:r>
      <w:proofErr w:type="spellStart"/>
      <w:r w:rsidRPr="00740BED">
        <w:t>allergic</w:t>
      </w:r>
      <w:proofErr w:type="spellEnd"/>
      <w:r w:rsidRPr="00740BED">
        <w:t xml:space="preserve"> dermatitis.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2013; 24: 479–e114.</w:t>
      </w:r>
    </w:p>
    <w:p w14:paraId="7F3635A8" w14:textId="77777777" w:rsidR="00E44246" w:rsidRPr="00740BED" w:rsidRDefault="00740BED" w:rsidP="00E44246">
      <w:pPr>
        <w:pStyle w:val="Texto"/>
      </w:pPr>
      <w:proofErr w:type="spellStart"/>
      <w:r w:rsidRPr="00740BED">
        <w:t>Cosgrove</w:t>
      </w:r>
      <w:proofErr w:type="spellEnd"/>
      <w:r w:rsidRPr="00740BED">
        <w:t xml:space="preserve"> S, </w:t>
      </w:r>
      <w:proofErr w:type="spellStart"/>
      <w:r w:rsidRPr="00740BED">
        <w:t>Cleaver</w:t>
      </w:r>
      <w:proofErr w:type="spellEnd"/>
      <w:r w:rsidRPr="00740BED">
        <w:t xml:space="preserve"> DM, King VL, </w:t>
      </w:r>
      <w:r w:rsidRPr="00740BED">
        <w:rPr>
          <w:i/>
          <w:iCs/>
        </w:rPr>
        <w:t>et al</w:t>
      </w:r>
      <w:r w:rsidRPr="00740BED">
        <w:t>. Long-</w:t>
      </w:r>
      <w:proofErr w:type="spellStart"/>
      <w:r w:rsidRPr="00740BED">
        <w:t>term</w:t>
      </w:r>
      <w:proofErr w:type="spellEnd"/>
      <w:r w:rsidRPr="00740BED">
        <w:t xml:space="preserve"> </w:t>
      </w:r>
      <w:proofErr w:type="spellStart"/>
      <w:r w:rsidRPr="00740BED">
        <w:t>compassionate</w:t>
      </w:r>
      <w:proofErr w:type="spellEnd"/>
      <w:r w:rsidRPr="00740BED">
        <w:t xml:space="preserve"> use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oclacitinib</w:t>
      </w:r>
      <w:proofErr w:type="spellEnd"/>
      <w:r w:rsidRPr="00740BED">
        <w:t xml:space="preserve"> in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</w:t>
      </w:r>
      <w:proofErr w:type="spellStart"/>
      <w:r w:rsidRPr="00740BED">
        <w:t>atopic</w:t>
      </w:r>
      <w:proofErr w:type="spellEnd"/>
      <w:r w:rsidRPr="00740BED">
        <w:t xml:space="preserve"> and </w:t>
      </w:r>
      <w:proofErr w:type="spellStart"/>
      <w:r w:rsidRPr="00740BED">
        <w:t>allergic</w:t>
      </w:r>
      <w:proofErr w:type="spellEnd"/>
      <w:r w:rsidRPr="00740BED">
        <w:t xml:space="preserve"> skin </w:t>
      </w:r>
      <w:proofErr w:type="spellStart"/>
      <w:r w:rsidRPr="00740BED">
        <w:t>disease</w:t>
      </w:r>
      <w:proofErr w:type="spellEnd"/>
      <w:r w:rsidRPr="00740BED">
        <w:t xml:space="preserve">: safety, </w:t>
      </w:r>
      <w:proofErr w:type="spellStart"/>
      <w:r w:rsidRPr="00740BED">
        <w:t>efficacy</w:t>
      </w:r>
      <w:proofErr w:type="spellEnd"/>
      <w:r w:rsidRPr="00740BED">
        <w:t xml:space="preserve">, and </w:t>
      </w:r>
      <w:proofErr w:type="spellStart"/>
      <w:r w:rsidRPr="00740BED">
        <w:t>quality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life</w:t>
      </w:r>
      <w:proofErr w:type="spellEnd"/>
      <w:r w:rsidRPr="00740BED">
        <w:t xml:space="preserve">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2015; 26: 171–e35.</w:t>
      </w:r>
    </w:p>
    <w:p w14:paraId="5B65C4F5" w14:textId="77777777" w:rsidR="00E44246" w:rsidRPr="00740BED" w:rsidRDefault="00740BED" w:rsidP="00E44246">
      <w:pPr>
        <w:pStyle w:val="Texto"/>
      </w:pPr>
      <w:proofErr w:type="spellStart"/>
      <w:r w:rsidRPr="00740BED">
        <w:t>DeBoer</w:t>
      </w:r>
      <w:proofErr w:type="spellEnd"/>
      <w:r w:rsidRPr="00740BED">
        <w:t xml:space="preserve"> DJ, Marsella R. </w:t>
      </w:r>
      <w:proofErr w:type="spellStart"/>
      <w:r w:rsidRPr="00740BED">
        <w:t>The</w:t>
      </w:r>
      <w:proofErr w:type="spellEnd"/>
      <w:r w:rsidRPr="00740BED">
        <w:t xml:space="preserve"> ACVD </w:t>
      </w:r>
      <w:proofErr w:type="spellStart"/>
      <w:r w:rsidRPr="00740BED">
        <w:t>task</w:t>
      </w:r>
      <w:proofErr w:type="spellEnd"/>
      <w:r w:rsidRPr="00740BED">
        <w:t xml:space="preserve"> </w:t>
      </w:r>
      <w:proofErr w:type="spellStart"/>
      <w:r w:rsidRPr="00740BED">
        <w:t>force</w:t>
      </w:r>
      <w:proofErr w:type="spellEnd"/>
      <w:r w:rsidRPr="00740BED">
        <w:t xml:space="preserve"> </w:t>
      </w:r>
      <w:proofErr w:type="spellStart"/>
      <w:r w:rsidRPr="00740BED">
        <w:t>on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 (XII):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relationship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cutaneous</w:t>
      </w:r>
      <w:proofErr w:type="spellEnd"/>
      <w:r w:rsidRPr="00740BED">
        <w:t xml:space="preserve"> </w:t>
      </w:r>
      <w:proofErr w:type="spellStart"/>
      <w:r w:rsidRPr="00740BED">
        <w:t>infections</w:t>
      </w:r>
      <w:proofErr w:type="spellEnd"/>
      <w:r w:rsidRPr="00740BED">
        <w:t xml:space="preserve"> </w:t>
      </w:r>
      <w:proofErr w:type="spellStart"/>
      <w:r w:rsidRPr="00740BED">
        <w:t>to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pathogenesis</w:t>
      </w:r>
      <w:proofErr w:type="spellEnd"/>
      <w:r w:rsidRPr="00740BED">
        <w:t xml:space="preserve"> and </w:t>
      </w:r>
      <w:proofErr w:type="spellStart"/>
      <w:r w:rsidRPr="00740BED">
        <w:t>clinical</w:t>
      </w:r>
      <w:proofErr w:type="spellEnd"/>
      <w:r w:rsidRPr="00740BED">
        <w:t xml:space="preserve"> </w:t>
      </w:r>
      <w:proofErr w:type="spellStart"/>
      <w:r w:rsidRPr="00740BED">
        <w:t>course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Immunol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Immunopathol</w:t>
      </w:r>
      <w:proofErr w:type="spellEnd"/>
      <w:r w:rsidRPr="00740BED">
        <w:t xml:space="preserve"> 2001; 81:239-249.</w:t>
      </w:r>
    </w:p>
    <w:p w14:paraId="23D5FA4A" w14:textId="77777777" w:rsidR="00E44246" w:rsidRPr="001F6461" w:rsidRDefault="00740BED" w:rsidP="00E44246">
      <w:pPr>
        <w:pStyle w:val="Texto"/>
      </w:pPr>
      <w:proofErr w:type="spellStart"/>
      <w:r w:rsidRPr="00740BED">
        <w:t>DeBoer</w:t>
      </w:r>
      <w:proofErr w:type="spellEnd"/>
      <w:r w:rsidRPr="00740BED">
        <w:t xml:space="preserve"> DJ. </w:t>
      </w:r>
      <w:proofErr w:type="spellStart"/>
      <w:r w:rsidRPr="00740BED">
        <w:t>The</w:t>
      </w:r>
      <w:proofErr w:type="spellEnd"/>
      <w:r w:rsidRPr="00740BED">
        <w:t xml:space="preserve"> future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immunotherapy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dermatitis: a </w:t>
      </w:r>
      <w:proofErr w:type="spellStart"/>
      <w:r w:rsidRPr="00740BED">
        <w:t>review</w:t>
      </w:r>
      <w:proofErr w:type="spellEnd"/>
      <w:r w:rsidRPr="00740BED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rPr>
          <w:i/>
          <w:iCs/>
        </w:rPr>
        <w:t xml:space="preserve"> </w:t>
      </w:r>
      <w:r w:rsidRPr="001F6461">
        <w:t>2017; 28: 25–e6.</w:t>
      </w:r>
    </w:p>
    <w:p w14:paraId="2C85346F" w14:textId="77777777" w:rsidR="00E44246" w:rsidRPr="00740BED" w:rsidRDefault="00740BED" w:rsidP="00E44246">
      <w:pPr>
        <w:pStyle w:val="Texto"/>
      </w:pPr>
      <w:proofErr w:type="spellStart"/>
      <w:r w:rsidRPr="00740BED">
        <w:lastRenderedPageBreak/>
        <w:t>Fanton</w:t>
      </w:r>
      <w:proofErr w:type="spellEnd"/>
      <w:r w:rsidRPr="00740BED">
        <w:t xml:space="preserve"> N, Santoro D, </w:t>
      </w:r>
      <w:proofErr w:type="spellStart"/>
      <w:r w:rsidRPr="00740BED">
        <w:t>Cornegliani</w:t>
      </w:r>
      <w:proofErr w:type="spellEnd"/>
      <w:r w:rsidRPr="00740BED">
        <w:t xml:space="preserve"> L,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Increased</w:t>
      </w:r>
      <w:proofErr w:type="spellEnd"/>
      <w:r w:rsidRPr="00740BED">
        <w:t xml:space="preserve"> </w:t>
      </w:r>
      <w:proofErr w:type="spellStart"/>
      <w:r w:rsidRPr="00740BED">
        <w:t>filaggrin-metabolizing</w:t>
      </w:r>
      <w:proofErr w:type="spellEnd"/>
      <w:r w:rsidRPr="00740BED">
        <w:t xml:space="preserve"> </w:t>
      </w:r>
      <w:proofErr w:type="spellStart"/>
      <w:r w:rsidRPr="00740BED">
        <w:t>enzyme</w:t>
      </w:r>
      <w:proofErr w:type="spellEnd"/>
      <w:r w:rsidRPr="00740BED">
        <w:t xml:space="preserve"> </w:t>
      </w:r>
      <w:proofErr w:type="spellStart"/>
      <w:r w:rsidRPr="00740BED">
        <w:t>activity</w:t>
      </w:r>
      <w:proofErr w:type="spellEnd"/>
      <w:r w:rsidRPr="00740BED">
        <w:t xml:space="preserve"> in </w:t>
      </w:r>
      <w:proofErr w:type="spellStart"/>
      <w:r w:rsidRPr="00740BED">
        <w:t>atopic</w:t>
      </w:r>
      <w:proofErr w:type="spellEnd"/>
      <w:r w:rsidRPr="00740BED">
        <w:t xml:space="preserve"> skin: a </w:t>
      </w:r>
      <w:proofErr w:type="spellStart"/>
      <w:r w:rsidRPr="00740BED">
        <w:t>pilot</w:t>
      </w:r>
      <w:proofErr w:type="spellEnd"/>
      <w:r w:rsidRPr="00740BED">
        <w:t xml:space="preserve"> </w:t>
      </w:r>
      <w:proofErr w:type="spellStart"/>
      <w:r w:rsidRPr="00740BED">
        <w:t>study</w:t>
      </w:r>
      <w:proofErr w:type="spellEnd"/>
      <w:r w:rsidRPr="00740BED">
        <w:t xml:space="preserve"> </w:t>
      </w:r>
      <w:proofErr w:type="spellStart"/>
      <w:r w:rsidRPr="00740BED">
        <w:t>using</w:t>
      </w:r>
      <w:proofErr w:type="spellEnd"/>
      <w:r w:rsidRPr="00740BED">
        <w:t xml:space="preserve"> a canine </w:t>
      </w:r>
      <w:proofErr w:type="spellStart"/>
      <w:r w:rsidRPr="00740BED">
        <w:t>model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atopic</w:t>
      </w:r>
      <w:proofErr w:type="spellEnd"/>
      <w:r w:rsidRPr="00740BED">
        <w:t xml:space="preserve"> dermatitis.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rPr>
          <w:i/>
          <w:iCs/>
        </w:rPr>
        <w:t xml:space="preserve"> </w:t>
      </w:r>
      <w:r w:rsidRPr="00740BED">
        <w:t>2017; 28: 479–e111.</w:t>
      </w:r>
    </w:p>
    <w:p w14:paraId="20D9ED2E" w14:textId="77777777" w:rsidR="00E44246" w:rsidRPr="00740BED" w:rsidRDefault="00740BED" w:rsidP="00E44246">
      <w:pPr>
        <w:pStyle w:val="Texto"/>
      </w:pPr>
      <w:proofErr w:type="spellStart"/>
      <w:r w:rsidRPr="00740BED">
        <w:t>Favrot</w:t>
      </w:r>
      <w:proofErr w:type="spellEnd"/>
      <w:r w:rsidRPr="00740BED">
        <w:t xml:space="preserve"> C, </w:t>
      </w:r>
      <w:proofErr w:type="spellStart"/>
      <w:r w:rsidRPr="00740BED">
        <w:t>Steffan</w:t>
      </w:r>
      <w:proofErr w:type="spellEnd"/>
      <w:r w:rsidRPr="00740BED">
        <w:t xml:space="preserve"> J, </w:t>
      </w:r>
      <w:proofErr w:type="spellStart"/>
      <w:r w:rsidRPr="00740BED">
        <w:t>Seewald</w:t>
      </w:r>
      <w:proofErr w:type="spellEnd"/>
      <w:r w:rsidRPr="00740BED">
        <w:t xml:space="preserve"> W, </w:t>
      </w:r>
      <w:r w:rsidRPr="00740BED">
        <w:rPr>
          <w:i/>
          <w:iCs/>
        </w:rPr>
        <w:t>et al.</w:t>
      </w:r>
      <w:r w:rsidRPr="00740BED">
        <w:t xml:space="preserve"> A prospective </w:t>
      </w:r>
      <w:proofErr w:type="spellStart"/>
      <w:r w:rsidRPr="00740BED">
        <w:t>study</w:t>
      </w:r>
      <w:proofErr w:type="spellEnd"/>
      <w:r w:rsidRPr="00740BED">
        <w:t xml:space="preserve"> </w:t>
      </w:r>
      <w:proofErr w:type="spellStart"/>
      <w:r w:rsidRPr="00740BED">
        <w:t>on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clinical</w:t>
      </w:r>
      <w:proofErr w:type="spellEnd"/>
      <w:r w:rsidRPr="00740BED">
        <w:t xml:space="preserve"> </w:t>
      </w:r>
      <w:proofErr w:type="spellStart"/>
      <w:r w:rsidRPr="00740BED">
        <w:t>features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chronic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 and </w:t>
      </w:r>
      <w:proofErr w:type="spellStart"/>
      <w:r w:rsidRPr="00740BED">
        <w:t>its</w:t>
      </w:r>
      <w:proofErr w:type="spellEnd"/>
      <w:r w:rsidRPr="00740BED">
        <w:t xml:space="preserve"> diagnosis.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2010; 21:23-31.</w:t>
      </w:r>
    </w:p>
    <w:p w14:paraId="1A651061" w14:textId="77777777" w:rsidR="00E44246" w:rsidRPr="00740BED" w:rsidRDefault="00740BED" w:rsidP="00E44246">
      <w:pPr>
        <w:pStyle w:val="Texto"/>
      </w:pPr>
      <w:proofErr w:type="spellStart"/>
      <w:r w:rsidRPr="00740BED">
        <w:t>Favrot</w:t>
      </w:r>
      <w:proofErr w:type="spellEnd"/>
      <w:r w:rsidRPr="00740BED">
        <w:t xml:space="preserve"> C, </w:t>
      </w:r>
      <w:proofErr w:type="spellStart"/>
      <w:r w:rsidRPr="00740BED">
        <w:t>Bizikova</w:t>
      </w:r>
      <w:proofErr w:type="spellEnd"/>
      <w:r w:rsidRPr="00740BED">
        <w:t xml:space="preserve"> P, Fischer N, </w:t>
      </w:r>
      <w:r w:rsidRPr="00740BED">
        <w:rPr>
          <w:i/>
          <w:iCs/>
        </w:rPr>
        <w:t>et al.</w:t>
      </w:r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usefulness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short-</w:t>
      </w:r>
      <w:proofErr w:type="spellStart"/>
      <w:r w:rsidRPr="00740BED">
        <w:t>course</w:t>
      </w:r>
      <w:proofErr w:type="spellEnd"/>
      <w:r w:rsidRPr="00740BED">
        <w:t xml:space="preserve"> </w:t>
      </w:r>
      <w:proofErr w:type="spellStart"/>
      <w:r w:rsidRPr="00740BED">
        <w:t>prednisolone</w:t>
      </w:r>
      <w:proofErr w:type="spellEnd"/>
      <w:r w:rsidRPr="00740BED">
        <w:t xml:space="preserve"> </w:t>
      </w:r>
      <w:proofErr w:type="spellStart"/>
      <w:r w:rsidRPr="00740BED">
        <w:t>during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</w:t>
      </w:r>
      <w:proofErr w:type="spellStart"/>
      <w:r w:rsidRPr="00740BED">
        <w:t>initial</w:t>
      </w:r>
      <w:proofErr w:type="spellEnd"/>
      <w:r w:rsidRPr="00740BED">
        <w:t xml:space="preserve"> </w:t>
      </w:r>
      <w:proofErr w:type="spellStart"/>
      <w:r w:rsidRPr="00740BED">
        <w:t>phase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an</w:t>
      </w:r>
      <w:proofErr w:type="spellEnd"/>
      <w:r w:rsidRPr="00740BED">
        <w:t xml:space="preserve"> </w:t>
      </w:r>
      <w:proofErr w:type="spellStart"/>
      <w:r w:rsidRPr="00740BED">
        <w:t>elimination</w:t>
      </w:r>
      <w:proofErr w:type="spellEnd"/>
      <w:r w:rsidRPr="00740BED">
        <w:t xml:space="preserve"> </w:t>
      </w:r>
      <w:proofErr w:type="spellStart"/>
      <w:r w:rsidRPr="00740BED">
        <w:t>diet</w:t>
      </w:r>
      <w:proofErr w:type="spellEnd"/>
      <w:r w:rsidRPr="00740BED">
        <w:t xml:space="preserve"> trial in </w:t>
      </w:r>
      <w:proofErr w:type="spellStart"/>
      <w:r w:rsidRPr="00740BED">
        <w:t>dogs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</w:t>
      </w:r>
      <w:proofErr w:type="spellStart"/>
      <w:r w:rsidRPr="00740BED">
        <w:t>food-induced</w:t>
      </w:r>
      <w:proofErr w:type="spellEnd"/>
      <w:r w:rsidRPr="00740BED">
        <w:t xml:space="preserve"> </w:t>
      </w:r>
      <w:proofErr w:type="spellStart"/>
      <w:r w:rsidRPr="00740BED">
        <w:t>atopic</w:t>
      </w:r>
      <w:proofErr w:type="spellEnd"/>
      <w:r w:rsidRPr="00740BED">
        <w:t xml:space="preserve"> dermatitis.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2019; 30: 498–e149.</w:t>
      </w:r>
    </w:p>
    <w:p w14:paraId="37C1D789" w14:textId="77777777" w:rsidR="00E44246" w:rsidRPr="00740BED" w:rsidRDefault="00740BED" w:rsidP="00E44246">
      <w:pPr>
        <w:pStyle w:val="Texto"/>
      </w:pPr>
      <w:proofErr w:type="spellStart"/>
      <w:r w:rsidRPr="00740BED">
        <w:t>Fleck</w:t>
      </w:r>
      <w:proofErr w:type="spellEnd"/>
      <w:r w:rsidRPr="00740BED">
        <w:t xml:space="preserve"> TJ, Norris LR, </w:t>
      </w:r>
      <w:proofErr w:type="spellStart"/>
      <w:r w:rsidRPr="00740BED">
        <w:t>Mahabir</w:t>
      </w:r>
      <w:proofErr w:type="spellEnd"/>
      <w:r w:rsidRPr="00740BED">
        <w:t xml:space="preserve"> S,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Onset</w:t>
      </w:r>
      <w:proofErr w:type="spellEnd"/>
      <w:r w:rsidRPr="00740BED">
        <w:t xml:space="preserve"> and </w:t>
      </w:r>
      <w:proofErr w:type="spellStart"/>
      <w:r w:rsidRPr="00740BED">
        <w:t>duration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action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lokivetmab in a canine </w:t>
      </w:r>
      <w:proofErr w:type="spellStart"/>
      <w:r w:rsidRPr="00740BED">
        <w:t>model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IL-31 </w:t>
      </w:r>
      <w:proofErr w:type="spellStart"/>
      <w:r w:rsidRPr="00740BED">
        <w:t>induced</w:t>
      </w:r>
      <w:proofErr w:type="spellEnd"/>
      <w:r w:rsidRPr="00740BED">
        <w:t xml:space="preserve"> </w:t>
      </w:r>
      <w:proofErr w:type="spellStart"/>
      <w:r w:rsidRPr="00740BED">
        <w:t>pruritus</w:t>
      </w:r>
      <w:proofErr w:type="spellEnd"/>
      <w:r w:rsidRPr="00740BED">
        <w:t xml:space="preserve">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2021; 32(6):681-e182.</w:t>
      </w:r>
    </w:p>
    <w:p w14:paraId="222CE1E5" w14:textId="77777777" w:rsidR="00E44246" w:rsidRPr="001F6461" w:rsidRDefault="00740BED" w:rsidP="00E44246">
      <w:pPr>
        <w:pStyle w:val="Texto"/>
      </w:pPr>
      <w:proofErr w:type="spellStart"/>
      <w:r w:rsidRPr="00740BED">
        <w:t>Gadeyne</w:t>
      </w:r>
      <w:proofErr w:type="spellEnd"/>
      <w:r w:rsidRPr="00740BED">
        <w:t xml:space="preserve"> C, Little P, King VL,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Efficacy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oclacitinib</w:t>
      </w:r>
      <w:proofErr w:type="spellEnd"/>
      <w:r w:rsidRPr="00740BED">
        <w:t xml:space="preserve"> (</w:t>
      </w:r>
      <w:proofErr w:type="spellStart"/>
      <w:r w:rsidRPr="00740BED">
        <w:t>Apoquel</w:t>
      </w:r>
      <w:proofErr w:type="spellEnd"/>
      <w:r w:rsidRPr="00740BED">
        <w:t xml:space="preserve">®) </w:t>
      </w:r>
      <w:proofErr w:type="spellStart"/>
      <w:r w:rsidRPr="00740BED">
        <w:t>compared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</w:t>
      </w:r>
      <w:proofErr w:type="spellStart"/>
      <w:r w:rsidRPr="00740BED">
        <w:t>prednisolone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control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pruritus</w:t>
      </w:r>
      <w:proofErr w:type="spellEnd"/>
      <w:r w:rsidRPr="00740BED">
        <w:t xml:space="preserve"> and </w:t>
      </w:r>
      <w:proofErr w:type="spellStart"/>
      <w:r w:rsidRPr="00740BED">
        <w:t>clinical</w:t>
      </w:r>
      <w:proofErr w:type="spellEnd"/>
      <w:r w:rsidRPr="00740BED">
        <w:t xml:space="preserve"> </w:t>
      </w:r>
      <w:proofErr w:type="spellStart"/>
      <w:r w:rsidRPr="00740BED">
        <w:t>signs</w:t>
      </w:r>
      <w:proofErr w:type="spellEnd"/>
      <w:r w:rsidRPr="00740BED">
        <w:t xml:space="preserve"> </w:t>
      </w:r>
      <w:proofErr w:type="spellStart"/>
      <w:r w:rsidRPr="00740BED">
        <w:t>associated</w:t>
      </w:r>
      <w:proofErr w:type="spellEnd"/>
      <w:r w:rsidRPr="00740BED">
        <w:t xml:space="preserve"> </w:t>
      </w:r>
      <w:proofErr w:type="spellStart"/>
      <w:r w:rsidRPr="00740BED">
        <w:t>with</w:t>
      </w:r>
      <w:proofErr w:type="spellEnd"/>
      <w:r w:rsidRPr="00740BED">
        <w:t xml:space="preserve"> </w:t>
      </w:r>
      <w:proofErr w:type="spellStart"/>
      <w:r w:rsidRPr="00740BED">
        <w:t>allergic</w:t>
      </w:r>
      <w:proofErr w:type="spellEnd"/>
      <w:r w:rsidRPr="00740BED">
        <w:t xml:space="preserve"> dermatitis in </w:t>
      </w:r>
      <w:proofErr w:type="spellStart"/>
      <w:r w:rsidRPr="00740BED">
        <w:t>client-owned</w:t>
      </w:r>
      <w:proofErr w:type="spellEnd"/>
      <w:r w:rsidRPr="00740BED">
        <w:t xml:space="preserve"> </w:t>
      </w:r>
      <w:proofErr w:type="spellStart"/>
      <w:r w:rsidRPr="00740BED">
        <w:t>dogs</w:t>
      </w:r>
      <w:proofErr w:type="spellEnd"/>
      <w:r w:rsidRPr="00740BED">
        <w:t xml:space="preserve"> in Australia.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2014; 25: 512–e86.</w:t>
      </w:r>
    </w:p>
    <w:p w14:paraId="662B60DB" w14:textId="77777777" w:rsidR="00E44246" w:rsidRPr="00740BED" w:rsidRDefault="00740BED" w:rsidP="00E44246">
      <w:pPr>
        <w:pStyle w:val="Texto"/>
      </w:pPr>
      <w:proofErr w:type="spellStart"/>
      <w:r w:rsidRPr="00740BED">
        <w:t>Gedon</w:t>
      </w:r>
      <w:proofErr w:type="spellEnd"/>
      <w:r w:rsidRPr="00740BED">
        <w:t xml:space="preserve"> N, Mueller R. </w:t>
      </w:r>
      <w:proofErr w:type="spellStart"/>
      <w:r w:rsidRPr="00740BED">
        <w:t>Atopic</w:t>
      </w:r>
      <w:proofErr w:type="spellEnd"/>
      <w:r w:rsidRPr="00740BED">
        <w:t xml:space="preserve"> dermatitis in </w:t>
      </w:r>
      <w:proofErr w:type="spellStart"/>
      <w:r w:rsidRPr="00740BED">
        <w:t>cats</w:t>
      </w:r>
      <w:proofErr w:type="spellEnd"/>
      <w:r w:rsidRPr="00740BED">
        <w:t xml:space="preserve"> and </w:t>
      </w:r>
      <w:proofErr w:type="spellStart"/>
      <w:r w:rsidRPr="00740BED">
        <w:t>dogs</w:t>
      </w:r>
      <w:proofErr w:type="spellEnd"/>
      <w:r w:rsidRPr="00740BED">
        <w:t xml:space="preserve">: a </w:t>
      </w:r>
      <w:proofErr w:type="spellStart"/>
      <w:r w:rsidRPr="00740BED">
        <w:t>difficult</w:t>
      </w:r>
      <w:proofErr w:type="spellEnd"/>
      <w:r w:rsidRPr="00740BED">
        <w:t xml:space="preserve"> </w:t>
      </w:r>
      <w:proofErr w:type="spellStart"/>
      <w:r w:rsidRPr="00740BED">
        <w:t>disease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animals</w:t>
      </w:r>
      <w:proofErr w:type="spellEnd"/>
      <w:r w:rsidRPr="00740BED">
        <w:t xml:space="preserve"> and </w:t>
      </w:r>
      <w:proofErr w:type="spellStart"/>
      <w:r w:rsidRPr="00740BED">
        <w:t>owners</w:t>
      </w:r>
      <w:proofErr w:type="spellEnd"/>
      <w:r w:rsidRPr="00740BED">
        <w:t xml:space="preserve">. </w:t>
      </w:r>
      <w:r w:rsidRPr="00740BED">
        <w:rPr>
          <w:i/>
          <w:iCs/>
        </w:rPr>
        <w:t xml:space="preserve">Clin </w:t>
      </w:r>
      <w:proofErr w:type="spellStart"/>
      <w:r w:rsidRPr="00740BED">
        <w:rPr>
          <w:i/>
          <w:iCs/>
        </w:rPr>
        <w:t>Transl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Allergy</w:t>
      </w:r>
      <w:proofErr w:type="spellEnd"/>
      <w:r w:rsidRPr="00740BED">
        <w:t xml:space="preserve"> 2018; 8:41.</w:t>
      </w:r>
    </w:p>
    <w:p w14:paraId="29C84547" w14:textId="77777777" w:rsidR="00E44246" w:rsidRPr="00740BED" w:rsidRDefault="00740BED" w:rsidP="00E44246">
      <w:pPr>
        <w:pStyle w:val="Texto"/>
      </w:pPr>
      <w:r w:rsidRPr="00740BED">
        <w:t xml:space="preserve">Hillier A, Griffin CE. </w:t>
      </w:r>
      <w:proofErr w:type="spellStart"/>
      <w:r w:rsidRPr="00740BED">
        <w:t>The</w:t>
      </w:r>
      <w:proofErr w:type="spellEnd"/>
      <w:r w:rsidRPr="00740BED">
        <w:t xml:space="preserve"> ACVD </w:t>
      </w:r>
      <w:proofErr w:type="spellStart"/>
      <w:r w:rsidRPr="00740BED">
        <w:t>task</w:t>
      </w:r>
      <w:proofErr w:type="spellEnd"/>
      <w:r w:rsidRPr="00740BED">
        <w:t xml:space="preserve"> </w:t>
      </w:r>
      <w:proofErr w:type="spellStart"/>
      <w:r w:rsidRPr="00740BED">
        <w:t>force</w:t>
      </w:r>
      <w:proofErr w:type="spellEnd"/>
      <w:r w:rsidRPr="00740BED">
        <w:t xml:space="preserve"> </w:t>
      </w:r>
      <w:proofErr w:type="spellStart"/>
      <w:r w:rsidRPr="00740BED">
        <w:t>on</w:t>
      </w:r>
      <w:proofErr w:type="spellEnd"/>
      <w:r w:rsidRPr="00740BED">
        <w:t xml:space="preserve"> canine </w:t>
      </w:r>
      <w:proofErr w:type="spellStart"/>
      <w:r w:rsidRPr="00740BED">
        <w:t>atopic</w:t>
      </w:r>
      <w:proofErr w:type="spellEnd"/>
      <w:r w:rsidRPr="00740BED">
        <w:t xml:space="preserve"> dermatitis (I): </w:t>
      </w:r>
      <w:proofErr w:type="spellStart"/>
      <w:r w:rsidRPr="00740BED">
        <w:t>incidence</w:t>
      </w:r>
      <w:proofErr w:type="spellEnd"/>
      <w:r w:rsidRPr="00740BED">
        <w:t xml:space="preserve"> and </w:t>
      </w:r>
      <w:proofErr w:type="spellStart"/>
      <w:r w:rsidRPr="00740BED">
        <w:t>prevalence</w:t>
      </w:r>
      <w:proofErr w:type="spellEnd"/>
      <w:r w:rsidRPr="00740BED">
        <w:t xml:space="preserve">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Immunol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Immunopathol</w:t>
      </w:r>
      <w:proofErr w:type="spellEnd"/>
      <w:r w:rsidRPr="00740BED">
        <w:t xml:space="preserve"> 2001;81(3-4):147-51.</w:t>
      </w:r>
    </w:p>
    <w:p w14:paraId="28EB3984" w14:textId="77777777" w:rsidR="00E44246" w:rsidRPr="00740BED" w:rsidRDefault="00740BED" w:rsidP="00E44246">
      <w:pPr>
        <w:pStyle w:val="Texto"/>
      </w:pPr>
      <w:r w:rsidRPr="00740BED">
        <w:t xml:space="preserve">Hillier A, Lloyd DH, </w:t>
      </w:r>
      <w:proofErr w:type="spellStart"/>
      <w:r w:rsidRPr="00740BED">
        <w:t>Wesse</w:t>
      </w:r>
      <w:proofErr w:type="spellEnd"/>
      <w:r w:rsidRPr="00740BED">
        <w:t xml:space="preserve"> JS,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Guidelines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diagnosis and </w:t>
      </w:r>
      <w:proofErr w:type="spellStart"/>
      <w:r w:rsidRPr="00740BED">
        <w:t>antimicrobial</w:t>
      </w:r>
      <w:proofErr w:type="spellEnd"/>
      <w:r w:rsidRPr="00740BED">
        <w:t xml:space="preserve"> </w:t>
      </w:r>
      <w:proofErr w:type="spellStart"/>
      <w:r w:rsidRPr="00740BED">
        <w:t>therapy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canine superficial </w:t>
      </w:r>
      <w:proofErr w:type="spellStart"/>
      <w:r w:rsidRPr="00740BED">
        <w:t>bacterial</w:t>
      </w:r>
      <w:proofErr w:type="spellEnd"/>
      <w:r w:rsidRPr="00740BED">
        <w:t xml:space="preserve"> </w:t>
      </w:r>
      <w:proofErr w:type="spellStart"/>
      <w:r w:rsidRPr="00740BED">
        <w:t>folliculitis</w:t>
      </w:r>
      <w:proofErr w:type="spellEnd"/>
      <w:r w:rsidRPr="00740BED">
        <w:t xml:space="preserve"> (</w:t>
      </w:r>
      <w:proofErr w:type="spellStart"/>
      <w:r w:rsidRPr="00740BED">
        <w:t>Antimicrobial</w:t>
      </w:r>
      <w:proofErr w:type="spellEnd"/>
      <w:r w:rsidRPr="00740BED">
        <w:t xml:space="preserve"> </w:t>
      </w:r>
      <w:proofErr w:type="spellStart"/>
      <w:r w:rsidRPr="00740BED">
        <w:t>Guidelines</w:t>
      </w:r>
      <w:proofErr w:type="spellEnd"/>
      <w:r w:rsidRPr="00740BED">
        <w:t xml:space="preserve"> </w:t>
      </w:r>
      <w:proofErr w:type="spellStart"/>
      <w:r w:rsidRPr="00740BED">
        <w:t>Working</w:t>
      </w:r>
      <w:proofErr w:type="spellEnd"/>
      <w:r w:rsidRPr="00740BED">
        <w:t xml:space="preserve"> </w:t>
      </w:r>
      <w:proofErr w:type="spellStart"/>
      <w:r w:rsidRPr="00740BED">
        <w:t>Group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</w:t>
      </w:r>
      <w:proofErr w:type="spellStart"/>
      <w:r w:rsidRPr="00740BED">
        <w:t>the</w:t>
      </w:r>
      <w:proofErr w:type="spellEnd"/>
      <w:r w:rsidRPr="00740BED">
        <w:t xml:space="preserve"> International </w:t>
      </w:r>
      <w:proofErr w:type="spellStart"/>
      <w:r w:rsidRPr="00740BED">
        <w:t>Society</w:t>
      </w:r>
      <w:proofErr w:type="spellEnd"/>
      <w:r w:rsidRPr="00740BED">
        <w:t xml:space="preserve"> </w:t>
      </w:r>
      <w:proofErr w:type="spellStart"/>
      <w:r w:rsidRPr="00740BED">
        <w:t>for</w:t>
      </w:r>
      <w:proofErr w:type="spellEnd"/>
      <w:r w:rsidRPr="00740BED">
        <w:t xml:space="preserve"> </w:t>
      </w:r>
      <w:proofErr w:type="spellStart"/>
      <w:r w:rsidRPr="00740BED">
        <w:t>Companion</w:t>
      </w:r>
      <w:proofErr w:type="spellEnd"/>
      <w:r w:rsidRPr="00740BED">
        <w:t xml:space="preserve"> Animal </w:t>
      </w:r>
      <w:proofErr w:type="spellStart"/>
      <w:r w:rsidRPr="00740BED">
        <w:t>Infectious</w:t>
      </w:r>
      <w:proofErr w:type="spellEnd"/>
      <w:r w:rsidRPr="00740BED">
        <w:t xml:space="preserve"> </w:t>
      </w:r>
      <w:proofErr w:type="spellStart"/>
      <w:r w:rsidRPr="00740BED">
        <w:t>Diseases</w:t>
      </w:r>
      <w:proofErr w:type="spellEnd"/>
      <w:r w:rsidRPr="00740BED">
        <w:t xml:space="preserve">). </w:t>
      </w:r>
      <w:proofErr w:type="spellStart"/>
      <w:r w:rsidRPr="00740BED">
        <w:rPr>
          <w:i/>
          <w:iCs/>
        </w:rPr>
        <w:t>Vet</w:t>
      </w:r>
      <w:proofErr w:type="spellEnd"/>
      <w:r w:rsidRPr="00740BED">
        <w:rPr>
          <w:i/>
          <w:iCs/>
        </w:rPr>
        <w:t xml:space="preserve"> </w:t>
      </w:r>
      <w:proofErr w:type="spellStart"/>
      <w:r w:rsidRPr="00740BED">
        <w:rPr>
          <w:i/>
          <w:iCs/>
        </w:rPr>
        <w:t>Dermatol</w:t>
      </w:r>
      <w:proofErr w:type="spellEnd"/>
      <w:r w:rsidRPr="00740BED">
        <w:t xml:space="preserve"> 2014; 25: 163–e43.</w:t>
      </w:r>
    </w:p>
    <w:p w14:paraId="5512AF9A" w14:textId="77777777" w:rsidR="00E44246" w:rsidRPr="001F6461" w:rsidRDefault="00740BED" w:rsidP="00E44246">
      <w:pPr>
        <w:pStyle w:val="Texto"/>
      </w:pPr>
      <w:proofErr w:type="spellStart"/>
      <w:r w:rsidRPr="00740BED">
        <w:t>Kanda</w:t>
      </w:r>
      <w:proofErr w:type="spellEnd"/>
      <w:r w:rsidRPr="00740BED">
        <w:t xml:space="preserve"> S, </w:t>
      </w:r>
      <w:proofErr w:type="spellStart"/>
      <w:r w:rsidRPr="00740BED">
        <w:t>Sasaki</w:t>
      </w:r>
      <w:proofErr w:type="spellEnd"/>
      <w:r w:rsidRPr="00740BED">
        <w:t xml:space="preserve"> T, </w:t>
      </w:r>
      <w:proofErr w:type="spellStart"/>
      <w:r w:rsidRPr="00740BED">
        <w:t>Shiohama</w:t>
      </w:r>
      <w:proofErr w:type="spellEnd"/>
      <w:r w:rsidRPr="00740BED">
        <w:t xml:space="preserve"> A, </w:t>
      </w:r>
      <w:r w:rsidRPr="00740BED">
        <w:rPr>
          <w:i/>
          <w:iCs/>
        </w:rPr>
        <w:t>et al</w:t>
      </w:r>
      <w:r w:rsidRPr="00740BED">
        <w:t xml:space="preserve">. </w:t>
      </w:r>
      <w:proofErr w:type="spellStart"/>
      <w:r w:rsidRPr="00740BED">
        <w:t>Characterization</w:t>
      </w:r>
      <w:proofErr w:type="spellEnd"/>
      <w:r w:rsidRPr="00740BED">
        <w:t xml:space="preserve"> </w:t>
      </w:r>
      <w:proofErr w:type="spellStart"/>
      <w:r w:rsidRPr="00740BED">
        <w:t>of</w:t>
      </w:r>
      <w:proofErr w:type="spellEnd"/>
      <w:r w:rsidRPr="00740BED">
        <w:t xml:space="preserve"> canine </w:t>
      </w:r>
      <w:proofErr w:type="spellStart"/>
      <w:r w:rsidRPr="00740BED">
        <w:t>filaggrin</w:t>
      </w:r>
      <w:proofErr w:type="spellEnd"/>
      <w:r w:rsidRPr="00740BED">
        <w:t xml:space="preserve">: gene </w:t>
      </w:r>
      <w:proofErr w:type="spellStart"/>
      <w:r w:rsidRPr="00740BED">
        <w:t>structure</w:t>
      </w:r>
      <w:proofErr w:type="spellEnd"/>
      <w:r w:rsidRPr="00740BED">
        <w:t xml:space="preserve"> and </w:t>
      </w:r>
      <w:proofErr w:type="spellStart"/>
      <w:r w:rsidRPr="00740BED">
        <w:t>protein</w:t>
      </w:r>
      <w:proofErr w:type="spellEnd"/>
      <w:r w:rsidRPr="00740BED">
        <w:t xml:space="preserve"> </w:t>
      </w:r>
      <w:proofErr w:type="spellStart"/>
      <w:r w:rsidRPr="00740BED">
        <w:t>expression</w:t>
      </w:r>
      <w:proofErr w:type="spellEnd"/>
      <w:r w:rsidRPr="00740BED">
        <w:t xml:space="preserve"> in </w:t>
      </w:r>
      <w:proofErr w:type="spellStart"/>
      <w:r w:rsidRPr="00740BED">
        <w:t>dog</w:t>
      </w:r>
      <w:proofErr w:type="spellEnd"/>
      <w:r w:rsidRPr="00740BED">
        <w:t xml:space="preserve"> skin.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2013; 24: 25–e7.</w:t>
      </w:r>
    </w:p>
    <w:p w14:paraId="4E98AC6A" w14:textId="77777777" w:rsidR="00E44246" w:rsidRPr="001F6461" w:rsidRDefault="0064255E" w:rsidP="00E44246">
      <w:pPr>
        <w:pStyle w:val="Texto"/>
      </w:pPr>
      <w:r w:rsidRPr="0064255E">
        <w:t xml:space="preserve">Kobayashi T, </w:t>
      </w:r>
      <w:proofErr w:type="spellStart"/>
      <w:r w:rsidRPr="0064255E">
        <w:t>Imanishi</w:t>
      </w:r>
      <w:proofErr w:type="spellEnd"/>
      <w:r w:rsidRPr="0064255E">
        <w:t xml:space="preserve"> I. </w:t>
      </w:r>
      <w:proofErr w:type="spellStart"/>
      <w:r w:rsidRPr="0064255E">
        <w:t>Epithelial</w:t>
      </w:r>
      <w:proofErr w:type="spellEnd"/>
      <w:r w:rsidRPr="0064255E">
        <w:t>–</w:t>
      </w:r>
      <w:proofErr w:type="spellStart"/>
      <w:r w:rsidRPr="0064255E">
        <w:t>immune</w:t>
      </w:r>
      <w:proofErr w:type="spellEnd"/>
      <w:r w:rsidRPr="0064255E">
        <w:t xml:space="preserve"> </w:t>
      </w:r>
      <w:proofErr w:type="spellStart"/>
      <w:r w:rsidRPr="0064255E">
        <w:t>crosstalk</w:t>
      </w:r>
      <w:proofErr w:type="spellEnd"/>
      <w:r w:rsidRPr="0064255E">
        <w:t xml:space="preserve"> </w:t>
      </w:r>
      <w:proofErr w:type="spellStart"/>
      <w:r w:rsidRPr="0064255E">
        <w:t>with</w:t>
      </w:r>
      <w:proofErr w:type="spellEnd"/>
      <w:r w:rsidRPr="0064255E">
        <w:t xml:space="preserve"> </w:t>
      </w:r>
      <w:proofErr w:type="spellStart"/>
      <w:r w:rsidRPr="0064255E">
        <w:t>the</w:t>
      </w:r>
      <w:proofErr w:type="spellEnd"/>
      <w:r w:rsidRPr="0064255E">
        <w:t xml:space="preserve"> skin microbiota in homeostasis and </w:t>
      </w:r>
      <w:proofErr w:type="spellStart"/>
      <w:r w:rsidRPr="0064255E">
        <w:t>atopic</w:t>
      </w:r>
      <w:proofErr w:type="spellEnd"/>
      <w:r w:rsidRPr="0064255E">
        <w:t xml:space="preserve"> dermatitis – a mini </w:t>
      </w:r>
      <w:proofErr w:type="spellStart"/>
      <w:r w:rsidRPr="0064255E">
        <w:t>review</w:t>
      </w:r>
      <w:proofErr w:type="spellEnd"/>
      <w:r w:rsidRPr="0064255E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2021; 32(6):533-e147.</w:t>
      </w:r>
    </w:p>
    <w:p w14:paraId="119B005C" w14:textId="77777777" w:rsidR="00E44246" w:rsidRPr="0064255E" w:rsidRDefault="0064255E" w:rsidP="00E44246">
      <w:pPr>
        <w:pStyle w:val="Texto"/>
      </w:pPr>
      <w:proofErr w:type="spellStart"/>
      <w:r w:rsidRPr="0064255E">
        <w:t>Loewenstein</w:t>
      </w:r>
      <w:proofErr w:type="spellEnd"/>
      <w:r w:rsidRPr="0064255E">
        <w:t xml:space="preserve"> C, Mueller RS. A </w:t>
      </w:r>
      <w:proofErr w:type="spellStart"/>
      <w:r w:rsidRPr="0064255E">
        <w:t>review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allergen-specific</w:t>
      </w:r>
      <w:proofErr w:type="spellEnd"/>
      <w:r w:rsidRPr="0064255E">
        <w:t xml:space="preserve"> </w:t>
      </w:r>
      <w:proofErr w:type="spellStart"/>
      <w:r w:rsidRPr="0064255E">
        <w:t>immunotherapy</w:t>
      </w:r>
      <w:proofErr w:type="spellEnd"/>
      <w:r w:rsidRPr="0064255E">
        <w:t xml:space="preserve"> </w:t>
      </w:r>
      <w:proofErr w:type="gramStart"/>
      <w:r w:rsidRPr="0064255E">
        <w:t>in human</w:t>
      </w:r>
      <w:proofErr w:type="gramEnd"/>
      <w:r w:rsidRPr="0064255E">
        <w:t xml:space="preserve"> and </w:t>
      </w:r>
      <w:proofErr w:type="spellStart"/>
      <w:r w:rsidRPr="0064255E">
        <w:t>veterinary</w:t>
      </w:r>
      <w:proofErr w:type="spellEnd"/>
      <w:r w:rsidRPr="0064255E">
        <w:t xml:space="preserve"> medicine.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2009; 20:84–98.</w:t>
      </w:r>
    </w:p>
    <w:p w14:paraId="1B0288D9" w14:textId="77777777" w:rsidR="00E44246" w:rsidRPr="0064255E" w:rsidRDefault="0064255E" w:rsidP="00E44246">
      <w:pPr>
        <w:pStyle w:val="Texto"/>
      </w:pPr>
      <w:r w:rsidRPr="0064255E">
        <w:t xml:space="preserve">Marsella R, </w:t>
      </w:r>
      <w:proofErr w:type="spellStart"/>
      <w:r w:rsidRPr="0064255E">
        <w:t>Olivry</w:t>
      </w:r>
      <w:proofErr w:type="spellEnd"/>
      <w:r w:rsidRPr="0064255E">
        <w:t xml:space="preserve"> T, </w:t>
      </w:r>
      <w:proofErr w:type="spellStart"/>
      <w:r w:rsidRPr="0064255E">
        <w:t>Carlotti</w:t>
      </w:r>
      <w:proofErr w:type="spellEnd"/>
      <w:r w:rsidRPr="0064255E">
        <w:t xml:space="preserve"> DN. </w:t>
      </w:r>
      <w:proofErr w:type="spellStart"/>
      <w:r w:rsidRPr="0064255E">
        <w:t>Current</w:t>
      </w:r>
      <w:proofErr w:type="spellEnd"/>
      <w:r w:rsidRPr="0064255E">
        <w:t xml:space="preserve"> </w:t>
      </w:r>
      <w:proofErr w:type="spellStart"/>
      <w:r w:rsidRPr="0064255E">
        <w:t>evidence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skin </w:t>
      </w:r>
      <w:proofErr w:type="spellStart"/>
      <w:r w:rsidRPr="0064255E">
        <w:t>barrier</w:t>
      </w:r>
      <w:proofErr w:type="spellEnd"/>
      <w:r w:rsidRPr="0064255E">
        <w:t xml:space="preserve"> </w:t>
      </w:r>
      <w:proofErr w:type="spellStart"/>
      <w:r w:rsidRPr="0064255E">
        <w:t>dysfunction</w:t>
      </w:r>
      <w:proofErr w:type="spellEnd"/>
      <w:r w:rsidRPr="0064255E">
        <w:t xml:space="preserve"> </w:t>
      </w:r>
      <w:proofErr w:type="gramStart"/>
      <w:r w:rsidRPr="0064255E">
        <w:t>in human</w:t>
      </w:r>
      <w:proofErr w:type="gramEnd"/>
      <w:r w:rsidRPr="0064255E">
        <w:t xml:space="preserve"> and canine </w:t>
      </w:r>
      <w:proofErr w:type="spellStart"/>
      <w:r w:rsidRPr="0064255E">
        <w:t>atopic</w:t>
      </w:r>
      <w:proofErr w:type="spellEnd"/>
      <w:r w:rsidRPr="0064255E">
        <w:t xml:space="preserve"> dermatitis.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2011; 22, 239–248.</w:t>
      </w:r>
    </w:p>
    <w:p w14:paraId="25EBF40F" w14:textId="77777777" w:rsidR="00E44246" w:rsidRPr="001F6461" w:rsidRDefault="0064255E" w:rsidP="00E44246">
      <w:pPr>
        <w:pStyle w:val="Texto"/>
      </w:pPr>
      <w:r w:rsidRPr="0064255E">
        <w:t xml:space="preserve">Marsella R. </w:t>
      </w:r>
      <w:proofErr w:type="spellStart"/>
      <w:r w:rsidRPr="0064255E">
        <w:t>Fixing</w:t>
      </w:r>
      <w:proofErr w:type="spellEnd"/>
      <w:r w:rsidRPr="0064255E">
        <w:t xml:space="preserve"> </w:t>
      </w:r>
      <w:proofErr w:type="spellStart"/>
      <w:r w:rsidRPr="0064255E">
        <w:t>the</w:t>
      </w:r>
      <w:proofErr w:type="spellEnd"/>
      <w:r w:rsidRPr="0064255E">
        <w:t xml:space="preserve"> skin </w:t>
      </w:r>
      <w:proofErr w:type="spellStart"/>
      <w:r w:rsidRPr="0064255E">
        <w:t>barrier</w:t>
      </w:r>
      <w:proofErr w:type="spellEnd"/>
      <w:r w:rsidRPr="0064255E">
        <w:t xml:space="preserve">: </w:t>
      </w:r>
      <w:proofErr w:type="spellStart"/>
      <w:r w:rsidRPr="0064255E">
        <w:t>past</w:t>
      </w:r>
      <w:proofErr w:type="spellEnd"/>
      <w:r w:rsidRPr="0064255E">
        <w:t xml:space="preserve">, </w:t>
      </w:r>
      <w:proofErr w:type="spellStart"/>
      <w:r w:rsidRPr="0064255E">
        <w:t>present</w:t>
      </w:r>
      <w:proofErr w:type="spellEnd"/>
      <w:r w:rsidRPr="0064255E">
        <w:t xml:space="preserve"> and future – </w:t>
      </w:r>
      <w:proofErr w:type="spellStart"/>
      <w:r w:rsidRPr="0064255E">
        <w:t>man</w:t>
      </w:r>
      <w:proofErr w:type="spellEnd"/>
      <w:r w:rsidRPr="0064255E">
        <w:t xml:space="preserve"> and </w:t>
      </w:r>
      <w:proofErr w:type="spellStart"/>
      <w:r w:rsidRPr="0064255E">
        <w:t>dog</w:t>
      </w:r>
      <w:proofErr w:type="spellEnd"/>
      <w:r w:rsidRPr="0064255E">
        <w:t xml:space="preserve"> </w:t>
      </w:r>
      <w:proofErr w:type="spellStart"/>
      <w:r w:rsidRPr="0064255E">
        <w:t>compared</w:t>
      </w:r>
      <w:proofErr w:type="spellEnd"/>
      <w:r w:rsidRPr="0064255E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2013; 24: 73–e18.</w:t>
      </w:r>
    </w:p>
    <w:p w14:paraId="218EE070" w14:textId="77777777" w:rsidR="00E44246" w:rsidRPr="001F6461" w:rsidRDefault="0064255E" w:rsidP="00E44246">
      <w:pPr>
        <w:pStyle w:val="Texto"/>
      </w:pPr>
      <w:r w:rsidRPr="001F6461">
        <w:t xml:space="preserve">Marsella R, Ahrens K, Wilkes R, </w:t>
      </w:r>
      <w:r w:rsidRPr="001F6461">
        <w:rPr>
          <w:i/>
          <w:iCs/>
        </w:rPr>
        <w:t>et al.</w:t>
      </w:r>
      <w:r w:rsidRPr="001F6461">
        <w:t xml:space="preserve"> </w:t>
      </w:r>
      <w:proofErr w:type="spellStart"/>
      <w:r w:rsidRPr="0064255E">
        <w:t>Comparison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various</w:t>
      </w:r>
      <w:proofErr w:type="spellEnd"/>
      <w:r w:rsidRPr="0064255E">
        <w:t xml:space="preserve"> </w:t>
      </w:r>
      <w:proofErr w:type="spellStart"/>
      <w:r w:rsidRPr="0064255E">
        <w:t>treatment</w:t>
      </w:r>
      <w:proofErr w:type="spellEnd"/>
      <w:r w:rsidRPr="0064255E">
        <w:t xml:space="preserve"> </w:t>
      </w:r>
      <w:proofErr w:type="spellStart"/>
      <w:r w:rsidRPr="0064255E">
        <w:t>options</w:t>
      </w:r>
      <w:proofErr w:type="spellEnd"/>
      <w:r w:rsidRPr="0064255E">
        <w:t xml:space="preserve"> </w:t>
      </w:r>
      <w:proofErr w:type="spellStart"/>
      <w:r w:rsidRPr="0064255E">
        <w:t>for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dermatitis: a </w:t>
      </w:r>
      <w:proofErr w:type="spellStart"/>
      <w:r w:rsidRPr="0064255E">
        <w:t>blinded</w:t>
      </w:r>
      <w:proofErr w:type="spellEnd"/>
      <w:r w:rsidRPr="0064255E">
        <w:t xml:space="preserve">, </w:t>
      </w:r>
      <w:proofErr w:type="spellStart"/>
      <w:r w:rsidRPr="0064255E">
        <w:t>randomized</w:t>
      </w:r>
      <w:proofErr w:type="spellEnd"/>
      <w:r w:rsidRPr="0064255E">
        <w:t xml:space="preserve">, </w:t>
      </w:r>
      <w:proofErr w:type="spellStart"/>
      <w:r w:rsidRPr="0064255E">
        <w:t>controlled</w:t>
      </w:r>
      <w:proofErr w:type="spellEnd"/>
      <w:r w:rsidRPr="0064255E">
        <w:t xml:space="preserve"> </w:t>
      </w:r>
      <w:proofErr w:type="spellStart"/>
      <w:r w:rsidRPr="0064255E">
        <w:t>study</w:t>
      </w:r>
      <w:proofErr w:type="spellEnd"/>
      <w:r w:rsidRPr="0064255E">
        <w:t xml:space="preserve"> in a </w:t>
      </w:r>
      <w:proofErr w:type="spellStart"/>
      <w:r w:rsidRPr="0064255E">
        <w:t>colony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research</w:t>
      </w:r>
      <w:proofErr w:type="spellEnd"/>
      <w:r w:rsidRPr="0064255E">
        <w:t xml:space="preserve"> </w:t>
      </w:r>
      <w:proofErr w:type="spellStart"/>
      <w:r w:rsidRPr="0064255E">
        <w:t>atopic</w:t>
      </w:r>
      <w:proofErr w:type="spellEnd"/>
      <w:r w:rsidRPr="0064255E">
        <w:t xml:space="preserve"> </w:t>
      </w:r>
      <w:proofErr w:type="spellStart"/>
      <w:r w:rsidRPr="0064255E">
        <w:t>beagle</w:t>
      </w:r>
      <w:proofErr w:type="spellEnd"/>
      <w:r w:rsidRPr="0064255E">
        <w:t xml:space="preserve"> </w:t>
      </w:r>
      <w:proofErr w:type="spellStart"/>
      <w:r w:rsidRPr="0064255E">
        <w:t>dogs</w:t>
      </w:r>
      <w:proofErr w:type="spellEnd"/>
      <w:r w:rsidRPr="0064255E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2020; 31: 284–e69.</w:t>
      </w:r>
    </w:p>
    <w:p w14:paraId="4A7D7154" w14:textId="77777777" w:rsidR="00E44246" w:rsidRPr="0064255E" w:rsidRDefault="0064255E" w:rsidP="00E44246">
      <w:pPr>
        <w:pStyle w:val="Texto"/>
      </w:pPr>
      <w:r w:rsidRPr="0064255E">
        <w:t xml:space="preserve">Marsella R. </w:t>
      </w:r>
      <w:proofErr w:type="spellStart"/>
      <w:r w:rsidRPr="0064255E">
        <w:t>Advances</w:t>
      </w:r>
      <w:proofErr w:type="spellEnd"/>
      <w:r w:rsidRPr="0064255E">
        <w:t xml:space="preserve"> in </w:t>
      </w:r>
      <w:proofErr w:type="spellStart"/>
      <w:r w:rsidRPr="0064255E">
        <w:t>our</w:t>
      </w:r>
      <w:proofErr w:type="spellEnd"/>
      <w:r w:rsidRPr="0064255E">
        <w:t xml:space="preserve"> </w:t>
      </w:r>
      <w:proofErr w:type="spellStart"/>
      <w:r w:rsidRPr="0064255E">
        <w:t>understanding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2021; 32(6):547-e151.</w:t>
      </w:r>
    </w:p>
    <w:p w14:paraId="54B83076" w14:textId="77777777" w:rsidR="00E44246" w:rsidRPr="0064255E" w:rsidRDefault="0064255E" w:rsidP="00E44246">
      <w:pPr>
        <w:pStyle w:val="Texto"/>
      </w:pPr>
      <w:r w:rsidRPr="0064255E">
        <w:lastRenderedPageBreak/>
        <w:t xml:space="preserve">Michels GM, Ramsey DS, Walsh KF, </w:t>
      </w:r>
      <w:r w:rsidRPr="0064255E">
        <w:rPr>
          <w:i/>
          <w:iCs/>
        </w:rPr>
        <w:t>et al.</w:t>
      </w:r>
      <w:r w:rsidRPr="0064255E">
        <w:t xml:space="preserve"> A </w:t>
      </w:r>
      <w:proofErr w:type="spellStart"/>
      <w:r w:rsidRPr="0064255E">
        <w:t>blinded</w:t>
      </w:r>
      <w:proofErr w:type="spellEnd"/>
      <w:r w:rsidRPr="0064255E">
        <w:t xml:space="preserve">, </w:t>
      </w:r>
      <w:proofErr w:type="spellStart"/>
      <w:r w:rsidRPr="0064255E">
        <w:t>randomized</w:t>
      </w:r>
      <w:proofErr w:type="spellEnd"/>
      <w:r w:rsidRPr="0064255E">
        <w:t>, placebo-</w:t>
      </w:r>
      <w:proofErr w:type="spellStart"/>
      <w:r w:rsidRPr="0064255E">
        <w:t>controlled</w:t>
      </w:r>
      <w:proofErr w:type="spellEnd"/>
      <w:r w:rsidRPr="0064255E">
        <w:t xml:space="preserve">, </w:t>
      </w:r>
      <w:proofErr w:type="spellStart"/>
      <w:r w:rsidRPr="0064255E">
        <w:t>dose</w:t>
      </w:r>
      <w:proofErr w:type="spellEnd"/>
      <w:r w:rsidRPr="0064255E">
        <w:t xml:space="preserve"> </w:t>
      </w:r>
      <w:proofErr w:type="spellStart"/>
      <w:r w:rsidRPr="0064255E">
        <w:t>determination</w:t>
      </w:r>
      <w:proofErr w:type="spellEnd"/>
      <w:r w:rsidRPr="0064255E">
        <w:t xml:space="preserve"> trial </w:t>
      </w:r>
      <w:proofErr w:type="spellStart"/>
      <w:r w:rsidRPr="0064255E">
        <w:t>of</w:t>
      </w:r>
      <w:proofErr w:type="spellEnd"/>
      <w:r w:rsidRPr="0064255E">
        <w:t xml:space="preserve"> lokivetmab (ZTS-00103289), a </w:t>
      </w:r>
      <w:proofErr w:type="spellStart"/>
      <w:r w:rsidRPr="0064255E">
        <w:t>caninized</w:t>
      </w:r>
      <w:proofErr w:type="spellEnd"/>
      <w:r w:rsidRPr="0064255E">
        <w:t xml:space="preserve">, </w:t>
      </w:r>
      <w:proofErr w:type="spellStart"/>
      <w:r w:rsidRPr="0064255E">
        <w:t>anti-canine</w:t>
      </w:r>
      <w:proofErr w:type="spellEnd"/>
      <w:r w:rsidRPr="0064255E">
        <w:t xml:space="preserve"> IL-31 monoclonal </w:t>
      </w:r>
      <w:proofErr w:type="spellStart"/>
      <w:r w:rsidRPr="0064255E">
        <w:t>antibody</w:t>
      </w:r>
      <w:proofErr w:type="spellEnd"/>
      <w:r w:rsidRPr="0064255E">
        <w:t xml:space="preserve"> in </w:t>
      </w:r>
      <w:proofErr w:type="spellStart"/>
      <w:r w:rsidRPr="0064255E">
        <w:t>client</w:t>
      </w:r>
      <w:proofErr w:type="spellEnd"/>
      <w:r w:rsidRPr="0064255E">
        <w:t xml:space="preserve"> </w:t>
      </w:r>
      <w:proofErr w:type="spellStart"/>
      <w:r w:rsidRPr="0064255E">
        <w:t>owned</w:t>
      </w:r>
      <w:proofErr w:type="spellEnd"/>
      <w:r w:rsidRPr="0064255E">
        <w:t xml:space="preserve"> </w:t>
      </w:r>
      <w:proofErr w:type="spellStart"/>
      <w:r w:rsidRPr="0064255E">
        <w:t>dogs</w:t>
      </w:r>
      <w:proofErr w:type="spellEnd"/>
      <w:r w:rsidRPr="0064255E">
        <w:t xml:space="preserve"> </w:t>
      </w:r>
      <w:proofErr w:type="spellStart"/>
      <w:r w:rsidRPr="0064255E">
        <w:t>with</w:t>
      </w:r>
      <w:proofErr w:type="spellEnd"/>
      <w:r w:rsidRPr="0064255E">
        <w:t xml:space="preserve"> </w:t>
      </w:r>
      <w:proofErr w:type="spellStart"/>
      <w:r w:rsidRPr="0064255E">
        <w:t>atopic</w:t>
      </w:r>
      <w:proofErr w:type="spellEnd"/>
      <w:r w:rsidRPr="0064255E">
        <w:t xml:space="preserve"> dermatitis.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2016; 27: 478–e129.</w:t>
      </w:r>
    </w:p>
    <w:p w14:paraId="7D787F3C" w14:textId="77777777" w:rsidR="00E44246" w:rsidRPr="0064255E" w:rsidRDefault="0064255E" w:rsidP="00E44246">
      <w:pPr>
        <w:pStyle w:val="Texto"/>
      </w:pPr>
      <w:proofErr w:type="spellStart"/>
      <w:r w:rsidRPr="0064255E">
        <w:t>Moyaert</w:t>
      </w:r>
      <w:proofErr w:type="spellEnd"/>
      <w:r w:rsidRPr="0064255E">
        <w:t xml:space="preserve"> H, Van </w:t>
      </w:r>
      <w:proofErr w:type="spellStart"/>
      <w:r w:rsidRPr="0064255E">
        <w:t>Brussel</w:t>
      </w:r>
      <w:proofErr w:type="spellEnd"/>
      <w:r w:rsidRPr="0064255E">
        <w:t xml:space="preserve"> L, </w:t>
      </w:r>
      <w:proofErr w:type="spellStart"/>
      <w:r w:rsidRPr="0064255E">
        <w:t>Borowski</w:t>
      </w:r>
      <w:proofErr w:type="spellEnd"/>
      <w:r w:rsidRPr="0064255E">
        <w:t xml:space="preserve"> S, </w:t>
      </w:r>
      <w:r w:rsidRPr="0064255E">
        <w:rPr>
          <w:i/>
          <w:iCs/>
        </w:rPr>
        <w:t>et al.</w:t>
      </w:r>
      <w:r w:rsidRPr="0064255E">
        <w:t xml:space="preserve"> A </w:t>
      </w:r>
      <w:proofErr w:type="spellStart"/>
      <w:r w:rsidRPr="0064255E">
        <w:t>blinded</w:t>
      </w:r>
      <w:proofErr w:type="spellEnd"/>
      <w:r w:rsidRPr="0064255E">
        <w:t xml:space="preserve">, </w:t>
      </w:r>
      <w:proofErr w:type="spellStart"/>
      <w:r w:rsidRPr="0064255E">
        <w:t>randomized</w:t>
      </w:r>
      <w:proofErr w:type="spellEnd"/>
      <w:r w:rsidRPr="0064255E">
        <w:t xml:space="preserve"> </w:t>
      </w:r>
      <w:proofErr w:type="spellStart"/>
      <w:r w:rsidRPr="0064255E">
        <w:t>clinical</w:t>
      </w:r>
      <w:proofErr w:type="spellEnd"/>
      <w:r w:rsidRPr="0064255E">
        <w:t xml:space="preserve"> trial </w:t>
      </w:r>
      <w:proofErr w:type="spellStart"/>
      <w:r w:rsidRPr="0064255E">
        <w:t>evaluating</w:t>
      </w:r>
      <w:proofErr w:type="spellEnd"/>
      <w:r w:rsidRPr="0064255E">
        <w:t xml:space="preserve"> </w:t>
      </w:r>
      <w:proofErr w:type="spellStart"/>
      <w:r w:rsidRPr="0064255E">
        <w:t>the</w:t>
      </w:r>
      <w:proofErr w:type="spellEnd"/>
      <w:r w:rsidRPr="0064255E">
        <w:t xml:space="preserve"> </w:t>
      </w:r>
      <w:proofErr w:type="spellStart"/>
      <w:r w:rsidRPr="0064255E">
        <w:t>efficacy</w:t>
      </w:r>
      <w:proofErr w:type="spellEnd"/>
      <w:r w:rsidRPr="0064255E">
        <w:t xml:space="preserve"> and safety </w:t>
      </w:r>
      <w:proofErr w:type="spellStart"/>
      <w:r w:rsidRPr="0064255E">
        <w:t>of</w:t>
      </w:r>
      <w:proofErr w:type="spellEnd"/>
      <w:r w:rsidRPr="0064255E">
        <w:t xml:space="preserve"> lokivetmab </w:t>
      </w:r>
      <w:proofErr w:type="spellStart"/>
      <w:r w:rsidRPr="0064255E">
        <w:t>compared</w:t>
      </w:r>
      <w:proofErr w:type="spellEnd"/>
      <w:r w:rsidRPr="0064255E">
        <w:t xml:space="preserve"> </w:t>
      </w:r>
      <w:proofErr w:type="spellStart"/>
      <w:r w:rsidRPr="0064255E">
        <w:t>to</w:t>
      </w:r>
      <w:proofErr w:type="spellEnd"/>
      <w:r w:rsidRPr="0064255E">
        <w:t xml:space="preserve"> </w:t>
      </w:r>
      <w:proofErr w:type="spellStart"/>
      <w:r w:rsidRPr="0064255E">
        <w:t>ciclosporin</w:t>
      </w:r>
      <w:proofErr w:type="spellEnd"/>
      <w:r w:rsidRPr="0064255E">
        <w:t xml:space="preserve"> in </w:t>
      </w:r>
      <w:proofErr w:type="spellStart"/>
      <w:r w:rsidRPr="0064255E">
        <w:t>client-owned</w:t>
      </w:r>
      <w:proofErr w:type="spellEnd"/>
      <w:r w:rsidRPr="0064255E">
        <w:t xml:space="preserve"> </w:t>
      </w:r>
      <w:proofErr w:type="spellStart"/>
      <w:r w:rsidRPr="0064255E">
        <w:t>dogs</w:t>
      </w:r>
      <w:proofErr w:type="spellEnd"/>
      <w:r w:rsidRPr="0064255E">
        <w:t xml:space="preserve"> </w:t>
      </w:r>
      <w:proofErr w:type="spellStart"/>
      <w:r w:rsidRPr="0064255E">
        <w:t>with</w:t>
      </w:r>
      <w:proofErr w:type="spellEnd"/>
      <w:r w:rsidRPr="0064255E">
        <w:t xml:space="preserve"> </w:t>
      </w:r>
      <w:proofErr w:type="spellStart"/>
      <w:r w:rsidRPr="0064255E">
        <w:t>atopic</w:t>
      </w:r>
      <w:proofErr w:type="spellEnd"/>
      <w:r w:rsidRPr="0064255E">
        <w:t xml:space="preserve"> dermatitis.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2017; 28: 593–e145.</w:t>
      </w:r>
    </w:p>
    <w:p w14:paraId="3A4EC3F7" w14:textId="77777777" w:rsidR="00E44246" w:rsidRPr="0064255E" w:rsidRDefault="0064255E" w:rsidP="00E44246">
      <w:pPr>
        <w:pStyle w:val="Texto"/>
      </w:pPr>
      <w:r w:rsidRPr="0064255E">
        <w:t xml:space="preserve">Mueller RS, </w:t>
      </w:r>
      <w:proofErr w:type="spellStart"/>
      <w:r w:rsidRPr="0064255E">
        <w:t>Unterer</w:t>
      </w:r>
      <w:proofErr w:type="spellEnd"/>
      <w:r w:rsidRPr="0064255E">
        <w:t xml:space="preserve"> S. Adverse </w:t>
      </w:r>
      <w:proofErr w:type="spellStart"/>
      <w:r w:rsidRPr="0064255E">
        <w:t>food</w:t>
      </w:r>
      <w:proofErr w:type="spellEnd"/>
      <w:r w:rsidRPr="0064255E">
        <w:t xml:space="preserve"> </w:t>
      </w:r>
      <w:proofErr w:type="spellStart"/>
      <w:r w:rsidRPr="0064255E">
        <w:t>reactions</w:t>
      </w:r>
      <w:proofErr w:type="spellEnd"/>
      <w:r w:rsidRPr="0064255E">
        <w:t xml:space="preserve">: </w:t>
      </w:r>
      <w:proofErr w:type="spellStart"/>
      <w:r w:rsidRPr="0064255E">
        <w:t>Pathogenesis</w:t>
      </w:r>
      <w:proofErr w:type="spellEnd"/>
      <w:r w:rsidRPr="0064255E">
        <w:t xml:space="preserve">, </w:t>
      </w:r>
      <w:proofErr w:type="spellStart"/>
      <w:r w:rsidRPr="0064255E">
        <w:t>clinical</w:t>
      </w:r>
      <w:proofErr w:type="spellEnd"/>
      <w:r w:rsidRPr="0064255E">
        <w:t xml:space="preserve"> </w:t>
      </w:r>
      <w:proofErr w:type="spellStart"/>
      <w:r w:rsidRPr="0064255E">
        <w:t>signs</w:t>
      </w:r>
      <w:proofErr w:type="spellEnd"/>
      <w:r w:rsidRPr="0064255E">
        <w:t xml:space="preserve">, diagnosis and alternatives </w:t>
      </w:r>
      <w:proofErr w:type="spellStart"/>
      <w:r w:rsidRPr="0064255E">
        <w:t>to</w:t>
      </w:r>
      <w:proofErr w:type="spellEnd"/>
      <w:r w:rsidRPr="0064255E">
        <w:t xml:space="preserve"> </w:t>
      </w:r>
      <w:proofErr w:type="spellStart"/>
      <w:r w:rsidRPr="0064255E">
        <w:t>elimination</w:t>
      </w:r>
      <w:proofErr w:type="spellEnd"/>
      <w:r w:rsidRPr="0064255E">
        <w:t xml:space="preserve"> </w:t>
      </w:r>
      <w:proofErr w:type="spellStart"/>
      <w:r w:rsidRPr="0064255E">
        <w:t>diets</w:t>
      </w:r>
      <w:proofErr w:type="spellEnd"/>
      <w:r w:rsidRPr="0064255E">
        <w:t xml:space="preserve">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J</w:t>
      </w:r>
      <w:r w:rsidRPr="0064255E">
        <w:t xml:space="preserve"> 2018; 236:89-95.</w:t>
      </w:r>
    </w:p>
    <w:p w14:paraId="76D3E84D" w14:textId="77777777" w:rsidR="00E44246" w:rsidRPr="0064255E" w:rsidRDefault="0064255E" w:rsidP="00E44246">
      <w:pPr>
        <w:pStyle w:val="Texto"/>
      </w:pPr>
      <w:r w:rsidRPr="0064255E">
        <w:t xml:space="preserve">Mueller RS, </w:t>
      </w:r>
      <w:proofErr w:type="spellStart"/>
      <w:r w:rsidRPr="0064255E">
        <w:t>Olivry</w:t>
      </w:r>
      <w:proofErr w:type="spellEnd"/>
      <w:r w:rsidRPr="0064255E">
        <w:t xml:space="preserve"> T, </w:t>
      </w:r>
      <w:proofErr w:type="spellStart"/>
      <w:r w:rsidRPr="0064255E">
        <w:t>Prelaud</w:t>
      </w:r>
      <w:proofErr w:type="spellEnd"/>
      <w:r w:rsidRPr="0064255E">
        <w:t xml:space="preserve"> P. </w:t>
      </w:r>
      <w:proofErr w:type="spellStart"/>
      <w:r w:rsidRPr="0064255E">
        <w:t>Critically</w:t>
      </w:r>
      <w:proofErr w:type="spellEnd"/>
      <w:r w:rsidRPr="0064255E">
        <w:t xml:space="preserve"> </w:t>
      </w:r>
      <w:proofErr w:type="spellStart"/>
      <w:r w:rsidRPr="0064255E">
        <w:t>appraised</w:t>
      </w:r>
      <w:proofErr w:type="spellEnd"/>
      <w:r w:rsidRPr="0064255E">
        <w:t xml:space="preserve"> </w:t>
      </w:r>
      <w:proofErr w:type="spellStart"/>
      <w:r w:rsidRPr="0064255E">
        <w:t>topic</w:t>
      </w:r>
      <w:proofErr w:type="spellEnd"/>
      <w:r w:rsidRPr="0064255E">
        <w:t xml:space="preserve"> </w:t>
      </w:r>
      <w:proofErr w:type="spellStart"/>
      <w:r w:rsidRPr="0064255E">
        <w:t>on</w:t>
      </w:r>
      <w:proofErr w:type="spellEnd"/>
      <w:r w:rsidRPr="0064255E">
        <w:t xml:space="preserve"> adverse </w:t>
      </w:r>
      <w:proofErr w:type="spellStart"/>
      <w:r w:rsidRPr="0064255E">
        <w:t>food</w:t>
      </w:r>
      <w:proofErr w:type="spellEnd"/>
      <w:r w:rsidRPr="0064255E">
        <w:t xml:space="preserve"> </w:t>
      </w:r>
      <w:proofErr w:type="spellStart"/>
      <w:r w:rsidRPr="0064255E">
        <w:t>reactions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companion</w:t>
      </w:r>
      <w:proofErr w:type="spellEnd"/>
      <w:r w:rsidRPr="0064255E">
        <w:t xml:space="preserve"> </w:t>
      </w:r>
      <w:proofErr w:type="spellStart"/>
      <w:r w:rsidRPr="0064255E">
        <w:t>animals</w:t>
      </w:r>
      <w:proofErr w:type="spellEnd"/>
      <w:r w:rsidRPr="0064255E">
        <w:t xml:space="preserve"> (2): </w:t>
      </w:r>
      <w:proofErr w:type="spellStart"/>
      <w:r w:rsidRPr="0064255E">
        <w:t>common</w:t>
      </w:r>
      <w:proofErr w:type="spellEnd"/>
      <w:r w:rsidRPr="0064255E">
        <w:t xml:space="preserve"> </w:t>
      </w:r>
      <w:proofErr w:type="spellStart"/>
      <w:r w:rsidRPr="0064255E">
        <w:t>food</w:t>
      </w:r>
      <w:proofErr w:type="spellEnd"/>
      <w:r w:rsidRPr="0064255E">
        <w:t xml:space="preserve"> </w:t>
      </w:r>
      <w:proofErr w:type="spellStart"/>
      <w:r w:rsidRPr="0064255E">
        <w:t>allergen</w:t>
      </w:r>
      <w:proofErr w:type="spellEnd"/>
      <w:r w:rsidRPr="0064255E">
        <w:t xml:space="preserve"> </w:t>
      </w:r>
      <w:proofErr w:type="spellStart"/>
      <w:r w:rsidRPr="0064255E">
        <w:t>sources</w:t>
      </w:r>
      <w:proofErr w:type="spellEnd"/>
      <w:r w:rsidRPr="0064255E">
        <w:t xml:space="preserve"> in </w:t>
      </w:r>
      <w:proofErr w:type="spellStart"/>
      <w:r w:rsidRPr="0064255E">
        <w:t>dogs</w:t>
      </w:r>
      <w:proofErr w:type="spellEnd"/>
      <w:r w:rsidRPr="0064255E">
        <w:t xml:space="preserve"> and </w:t>
      </w:r>
      <w:proofErr w:type="spellStart"/>
      <w:r w:rsidRPr="0064255E">
        <w:t>cats</w:t>
      </w:r>
      <w:proofErr w:type="spellEnd"/>
      <w:r w:rsidRPr="0064255E">
        <w:t xml:space="preserve">. </w:t>
      </w:r>
      <w:r w:rsidRPr="0064255E">
        <w:rPr>
          <w:i/>
          <w:iCs/>
        </w:rPr>
        <w:t xml:space="preserve">BMC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Res</w:t>
      </w:r>
      <w:r w:rsidRPr="0064255E">
        <w:t xml:space="preserve"> 2016; 12:9.</w:t>
      </w:r>
    </w:p>
    <w:p w14:paraId="035341C1" w14:textId="3A83C73C" w:rsidR="0064255E" w:rsidRPr="0064255E" w:rsidRDefault="0064255E" w:rsidP="00E44246">
      <w:pPr>
        <w:pStyle w:val="Texto"/>
      </w:pPr>
      <w:proofErr w:type="spellStart"/>
      <w:r w:rsidRPr="0064255E">
        <w:t>Olivry</w:t>
      </w:r>
      <w:proofErr w:type="spellEnd"/>
      <w:r w:rsidRPr="0064255E">
        <w:t xml:space="preserve"> T, </w:t>
      </w:r>
      <w:proofErr w:type="spellStart"/>
      <w:r w:rsidRPr="0064255E">
        <w:t>DeBoer</w:t>
      </w:r>
      <w:proofErr w:type="spellEnd"/>
      <w:r w:rsidRPr="0064255E">
        <w:t xml:space="preserve"> DJ, </w:t>
      </w:r>
      <w:proofErr w:type="spellStart"/>
      <w:r w:rsidRPr="0064255E">
        <w:t>Favrot</w:t>
      </w:r>
      <w:proofErr w:type="spellEnd"/>
      <w:r w:rsidRPr="0064255E">
        <w:t xml:space="preserve"> C</w:t>
      </w:r>
      <w:r w:rsidRPr="0064255E">
        <w:rPr>
          <w:i/>
          <w:iCs/>
        </w:rPr>
        <w:t>, et al.</w:t>
      </w:r>
      <w:r w:rsidRPr="0064255E">
        <w:t xml:space="preserve"> </w:t>
      </w:r>
      <w:proofErr w:type="spellStart"/>
      <w:r w:rsidRPr="0064255E">
        <w:t>Treatment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dermatitis: 2010 </w:t>
      </w:r>
      <w:proofErr w:type="spellStart"/>
      <w:r w:rsidRPr="0064255E">
        <w:t>clinical</w:t>
      </w:r>
      <w:proofErr w:type="spellEnd"/>
    </w:p>
    <w:p w14:paraId="5F01892A" w14:textId="77777777" w:rsidR="00E44246" w:rsidRPr="0064255E" w:rsidRDefault="0064255E" w:rsidP="00E44246">
      <w:pPr>
        <w:pStyle w:val="Texto"/>
      </w:pPr>
      <w:proofErr w:type="spellStart"/>
      <w:r w:rsidRPr="0064255E">
        <w:t>practice</w:t>
      </w:r>
      <w:proofErr w:type="spellEnd"/>
      <w:r w:rsidRPr="0064255E">
        <w:t xml:space="preserve"> </w:t>
      </w:r>
      <w:proofErr w:type="spellStart"/>
      <w:r w:rsidRPr="0064255E">
        <w:t>guidelines</w:t>
      </w:r>
      <w:proofErr w:type="spellEnd"/>
      <w:r w:rsidRPr="0064255E">
        <w:t xml:space="preserve"> </w:t>
      </w:r>
      <w:proofErr w:type="spellStart"/>
      <w:r w:rsidRPr="0064255E">
        <w:t>from</w:t>
      </w:r>
      <w:proofErr w:type="spellEnd"/>
      <w:r w:rsidRPr="0064255E">
        <w:t xml:space="preserve"> </w:t>
      </w:r>
      <w:proofErr w:type="spellStart"/>
      <w:r w:rsidRPr="0064255E">
        <w:t>the</w:t>
      </w:r>
      <w:proofErr w:type="spellEnd"/>
      <w:r w:rsidRPr="0064255E">
        <w:t xml:space="preserve"> International </w:t>
      </w:r>
      <w:proofErr w:type="spellStart"/>
      <w:r w:rsidRPr="0064255E">
        <w:t>Task</w:t>
      </w:r>
      <w:proofErr w:type="spellEnd"/>
      <w:r w:rsidRPr="0064255E">
        <w:t xml:space="preserve"> </w:t>
      </w:r>
      <w:proofErr w:type="spellStart"/>
      <w:r w:rsidRPr="0064255E">
        <w:t>Force</w:t>
      </w:r>
      <w:proofErr w:type="spellEnd"/>
      <w:r w:rsidRPr="0064255E">
        <w:t xml:space="preserve"> </w:t>
      </w:r>
      <w:proofErr w:type="spellStart"/>
      <w:r w:rsidRPr="0064255E">
        <w:t>on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2010; 21: 233–248.</w:t>
      </w:r>
    </w:p>
    <w:p w14:paraId="5E2624A1" w14:textId="77777777" w:rsidR="00E44246" w:rsidRPr="0064255E" w:rsidRDefault="0064255E" w:rsidP="00E44246">
      <w:pPr>
        <w:pStyle w:val="Texto"/>
      </w:pPr>
      <w:proofErr w:type="spellStart"/>
      <w:r w:rsidRPr="0064255E">
        <w:t>Olivry</w:t>
      </w:r>
      <w:proofErr w:type="spellEnd"/>
      <w:r w:rsidRPr="0064255E">
        <w:t xml:space="preserve"> T, </w:t>
      </w:r>
      <w:proofErr w:type="spellStart"/>
      <w:r w:rsidRPr="0064255E">
        <w:t>Bizikova</w:t>
      </w:r>
      <w:proofErr w:type="spellEnd"/>
      <w:r w:rsidRPr="0064255E">
        <w:t xml:space="preserve"> P. A </w:t>
      </w:r>
      <w:proofErr w:type="spellStart"/>
      <w:r w:rsidRPr="0064255E">
        <w:t>systematic</w:t>
      </w:r>
      <w:proofErr w:type="spellEnd"/>
      <w:r w:rsidRPr="0064255E">
        <w:t xml:space="preserve"> </w:t>
      </w:r>
      <w:proofErr w:type="spellStart"/>
      <w:r w:rsidRPr="0064255E">
        <w:t>review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randomized</w:t>
      </w:r>
      <w:proofErr w:type="spellEnd"/>
      <w:r w:rsidRPr="0064255E">
        <w:t xml:space="preserve"> </w:t>
      </w:r>
      <w:proofErr w:type="spellStart"/>
      <w:r w:rsidRPr="0064255E">
        <w:t>controlled</w:t>
      </w:r>
      <w:proofErr w:type="spellEnd"/>
      <w:r w:rsidRPr="0064255E">
        <w:t xml:space="preserve"> </w:t>
      </w:r>
      <w:proofErr w:type="spellStart"/>
      <w:r w:rsidRPr="0064255E">
        <w:t>trials</w:t>
      </w:r>
      <w:proofErr w:type="spellEnd"/>
      <w:r w:rsidRPr="0064255E">
        <w:t xml:space="preserve"> </w:t>
      </w:r>
      <w:proofErr w:type="spellStart"/>
      <w:r w:rsidRPr="0064255E">
        <w:t>for</w:t>
      </w:r>
      <w:proofErr w:type="spellEnd"/>
      <w:r w:rsidRPr="0064255E">
        <w:t xml:space="preserve"> </w:t>
      </w:r>
      <w:proofErr w:type="spellStart"/>
      <w:r w:rsidRPr="0064255E">
        <w:t>prevention</w:t>
      </w:r>
      <w:proofErr w:type="spellEnd"/>
      <w:r w:rsidRPr="0064255E">
        <w:t xml:space="preserve"> </w:t>
      </w:r>
      <w:proofErr w:type="spellStart"/>
      <w:r w:rsidRPr="0064255E">
        <w:t>or</w:t>
      </w:r>
      <w:proofErr w:type="spellEnd"/>
      <w:r w:rsidRPr="0064255E">
        <w:t xml:space="preserve"> </w:t>
      </w:r>
      <w:proofErr w:type="spellStart"/>
      <w:r w:rsidRPr="0064255E">
        <w:t>treatment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atopic</w:t>
      </w:r>
      <w:proofErr w:type="spellEnd"/>
      <w:r w:rsidRPr="0064255E">
        <w:t xml:space="preserve"> dermatitis in </w:t>
      </w:r>
      <w:proofErr w:type="spellStart"/>
      <w:r w:rsidRPr="0064255E">
        <w:t>dogs</w:t>
      </w:r>
      <w:proofErr w:type="spellEnd"/>
      <w:r w:rsidRPr="0064255E">
        <w:t xml:space="preserve">: 2008–2011 </w:t>
      </w:r>
      <w:proofErr w:type="spellStart"/>
      <w:r w:rsidRPr="0064255E">
        <w:t>update</w:t>
      </w:r>
      <w:proofErr w:type="spellEnd"/>
      <w:r w:rsidRPr="0064255E">
        <w:t xml:space="preserve">.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Dermatol</w:t>
      </w:r>
      <w:proofErr w:type="spellEnd"/>
      <w:r w:rsidRPr="0064255E">
        <w:t xml:space="preserve"> 2013; 24: 97–e26.</w:t>
      </w:r>
    </w:p>
    <w:p w14:paraId="480F41C1" w14:textId="77777777" w:rsidR="00E44246" w:rsidRPr="0064255E" w:rsidRDefault="0064255E" w:rsidP="00E44246">
      <w:pPr>
        <w:pStyle w:val="Texto"/>
      </w:pPr>
      <w:proofErr w:type="spellStart"/>
      <w:r w:rsidRPr="0064255E">
        <w:t>Olivry</w:t>
      </w:r>
      <w:proofErr w:type="spellEnd"/>
      <w:r w:rsidRPr="0064255E">
        <w:t xml:space="preserve"> T, </w:t>
      </w:r>
      <w:proofErr w:type="spellStart"/>
      <w:r w:rsidRPr="0064255E">
        <w:t>DeBoer</w:t>
      </w:r>
      <w:proofErr w:type="spellEnd"/>
      <w:r w:rsidRPr="0064255E">
        <w:t xml:space="preserve"> DJ, </w:t>
      </w:r>
      <w:proofErr w:type="spellStart"/>
      <w:r w:rsidRPr="0064255E">
        <w:t>Favrot</w:t>
      </w:r>
      <w:proofErr w:type="spellEnd"/>
      <w:r w:rsidRPr="0064255E">
        <w:t xml:space="preserve"> C, </w:t>
      </w:r>
      <w:r w:rsidRPr="0064255E">
        <w:rPr>
          <w:i/>
          <w:iCs/>
        </w:rPr>
        <w:t>et al</w:t>
      </w:r>
      <w:r w:rsidRPr="0064255E">
        <w:t xml:space="preserve">. </w:t>
      </w:r>
      <w:proofErr w:type="spellStart"/>
      <w:r w:rsidRPr="0064255E">
        <w:t>Treatment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dermatitis: 2015 </w:t>
      </w:r>
      <w:proofErr w:type="spellStart"/>
      <w:r w:rsidRPr="0064255E">
        <w:t>updated</w:t>
      </w:r>
      <w:proofErr w:type="spellEnd"/>
      <w:r w:rsidRPr="0064255E">
        <w:t xml:space="preserve"> </w:t>
      </w:r>
      <w:proofErr w:type="spellStart"/>
      <w:r w:rsidRPr="0064255E">
        <w:t>guidelines</w:t>
      </w:r>
      <w:proofErr w:type="spellEnd"/>
      <w:r w:rsidRPr="0064255E">
        <w:t xml:space="preserve"> </w:t>
      </w:r>
      <w:proofErr w:type="spellStart"/>
      <w:r w:rsidRPr="0064255E">
        <w:t>from</w:t>
      </w:r>
      <w:proofErr w:type="spellEnd"/>
      <w:r w:rsidRPr="0064255E">
        <w:t xml:space="preserve"> </w:t>
      </w:r>
      <w:proofErr w:type="spellStart"/>
      <w:r w:rsidRPr="0064255E">
        <w:t>the</w:t>
      </w:r>
      <w:proofErr w:type="spellEnd"/>
      <w:r w:rsidRPr="0064255E">
        <w:t xml:space="preserve"> International </w:t>
      </w:r>
      <w:proofErr w:type="spellStart"/>
      <w:r w:rsidRPr="0064255E">
        <w:t>Committee</w:t>
      </w:r>
      <w:proofErr w:type="spellEnd"/>
      <w:r w:rsidRPr="0064255E">
        <w:t xml:space="preserve"> </w:t>
      </w:r>
      <w:proofErr w:type="spellStart"/>
      <w:r w:rsidRPr="0064255E">
        <w:t>on</w:t>
      </w:r>
      <w:proofErr w:type="spellEnd"/>
      <w:r w:rsidRPr="0064255E">
        <w:t xml:space="preserve"> </w:t>
      </w:r>
      <w:proofErr w:type="spellStart"/>
      <w:r w:rsidRPr="0064255E">
        <w:t>Allergic</w:t>
      </w:r>
      <w:proofErr w:type="spellEnd"/>
      <w:r w:rsidRPr="0064255E">
        <w:t xml:space="preserve"> </w:t>
      </w:r>
      <w:proofErr w:type="spellStart"/>
      <w:r w:rsidRPr="0064255E">
        <w:t>Diseases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Animals</w:t>
      </w:r>
      <w:proofErr w:type="spellEnd"/>
      <w:r w:rsidRPr="0064255E">
        <w:t xml:space="preserve"> (ICADA). </w:t>
      </w:r>
      <w:r w:rsidRPr="0064255E">
        <w:rPr>
          <w:i/>
          <w:iCs/>
        </w:rPr>
        <w:t xml:space="preserve">BMC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Res </w:t>
      </w:r>
      <w:r w:rsidRPr="0064255E">
        <w:t>2015; 11:210.</w:t>
      </w:r>
    </w:p>
    <w:p w14:paraId="126EC9BE" w14:textId="77777777" w:rsidR="00E44246" w:rsidRPr="001F6461" w:rsidRDefault="0064255E" w:rsidP="00E44246">
      <w:pPr>
        <w:pStyle w:val="Texto"/>
      </w:pPr>
      <w:proofErr w:type="spellStart"/>
      <w:r w:rsidRPr="0064255E">
        <w:t>Olivry</w:t>
      </w:r>
      <w:proofErr w:type="spellEnd"/>
      <w:r w:rsidRPr="0064255E">
        <w:t xml:space="preserve"> T, Mueller RS. </w:t>
      </w:r>
      <w:proofErr w:type="spellStart"/>
      <w:r w:rsidRPr="0064255E">
        <w:t>Critically</w:t>
      </w:r>
      <w:proofErr w:type="spellEnd"/>
      <w:r w:rsidRPr="0064255E">
        <w:t xml:space="preserve"> </w:t>
      </w:r>
      <w:proofErr w:type="spellStart"/>
      <w:r w:rsidRPr="0064255E">
        <w:t>appraised</w:t>
      </w:r>
      <w:proofErr w:type="spellEnd"/>
      <w:r w:rsidRPr="0064255E">
        <w:t xml:space="preserve"> </w:t>
      </w:r>
      <w:proofErr w:type="spellStart"/>
      <w:r w:rsidRPr="0064255E">
        <w:t>topic</w:t>
      </w:r>
      <w:proofErr w:type="spellEnd"/>
      <w:r w:rsidRPr="0064255E">
        <w:t xml:space="preserve"> </w:t>
      </w:r>
      <w:proofErr w:type="spellStart"/>
      <w:r w:rsidRPr="0064255E">
        <w:t>on</w:t>
      </w:r>
      <w:proofErr w:type="spellEnd"/>
      <w:r w:rsidRPr="0064255E">
        <w:t xml:space="preserve"> adverse </w:t>
      </w:r>
      <w:proofErr w:type="spellStart"/>
      <w:r w:rsidRPr="0064255E">
        <w:t>food</w:t>
      </w:r>
      <w:proofErr w:type="spellEnd"/>
      <w:r w:rsidRPr="0064255E">
        <w:t xml:space="preserve"> </w:t>
      </w:r>
      <w:proofErr w:type="spellStart"/>
      <w:r w:rsidRPr="0064255E">
        <w:t>reactions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companion</w:t>
      </w:r>
      <w:proofErr w:type="spellEnd"/>
      <w:r w:rsidRPr="0064255E">
        <w:t xml:space="preserve"> </w:t>
      </w:r>
      <w:proofErr w:type="spellStart"/>
      <w:r w:rsidRPr="0064255E">
        <w:t>animals</w:t>
      </w:r>
      <w:proofErr w:type="spellEnd"/>
      <w:r w:rsidRPr="0064255E">
        <w:t xml:space="preserve"> (3): </w:t>
      </w:r>
      <w:proofErr w:type="spellStart"/>
      <w:r w:rsidRPr="0064255E">
        <w:t>prevalence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cutaneous</w:t>
      </w:r>
      <w:proofErr w:type="spellEnd"/>
      <w:r w:rsidRPr="0064255E">
        <w:t xml:space="preserve"> adverse </w:t>
      </w:r>
      <w:proofErr w:type="spellStart"/>
      <w:r w:rsidRPr="0064255E">
        <w:t>food</w:t>
      </w:r>
      <w:proofErr w:type="spellEnd"/>
      <w:r w:rsidRPr="0064255E">
        <w:t xml:space="preserve"> </w:t>
      </w:r>
      <w:proofErr w:type="spellStart"/>
      <w:r w:rsidRPr="0064255E">
        <w:t>reactions</w:t>
      </w:r>
      <w:proofErr w:type="spellEnd"/>
      <w:r w:rsidRPr="0064255E">
        <w:t xml:space="preserve"> in </w:t>
      </w:r>
      <w:proofErr w:type="spellStart"/>
      <w:r w:rsidRPr="0064255E">
        <w:t>dogs</w:t>
      </w:r>
      <w:proofErr w:type="spellEnd"/>
      <w:r w:rsidRPr="0064255E">
        <w:t xml:space="preserve"> and </w:t>
      </w:r>
      <w:proofErr w:type="spellStart"/>
      <w:r w:rsidRPr="0064255E">
        <w:t>cats</w:t>
      </w:r>
      <w:proofErr w:type="spellEnd"/>
      <w:r w:rsidRPr="0064255E">
        <w:t xml:space="preserve">. </w:t>
      </w:r>
      <w:r w:rsidRPr="001F6461">
        <w:rPr>
          <w:i/>
          <w:iCs/>
        </w:rPr>
        <w:t>BMC</w:t>
      </w:r>
      <w:r w:rsidRPr="001F6461">
        <w:t xml:space="preserve">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t xml:space="preserve"> </w:t>
      </w:r>
      <w:r w:rsidRPr="001F6461">
        <w:rPr>
          <w:i/>
          <w:iCs/>
        </w:rPr>
        <w:t>Res</w:t>
      </w:r>
      <w:r w:rsidRPr="001F6461">
        <w:t xml:space="preserve"> 2017; 13:51.</w:t>
      </w:r>
    </w:p>
    <w:p w14:paraId="2BA242D2" w14:textId="77777777" w:rsidR="00E44246" w:rsidRPr="001F6461" w:rsidRDefault="0064255E" w:rsidP="00E44246">
      <w:pPr>
        <w:pStyle w:val="Texto"/>
      </w:pPr>
      <w:r w:rsidRPr="0064255E">
        <w:t xml:space="preserve">Santoro D, Marsella R, </w:t>
      </w:r>
      <w:proofErr w:type="spellStart"/>
      <w:r w:rsidRPr="0064255E">
        <w:t>Pucheu-Haston</w:t>
      </w:r>
      <w:proofErr w:type="spellEnd"/>
      <w:r w:rsidRPr="0064255E">
        <w:t xml:space="preserve"> CM, </w:t>
      </w:r>
      <w:r w:rsidRPr="0064255E">
        <w:rPr>
          <w:i/>
          <w:iCs/>
        </w:rPr>
        <w:t>et al.</w:t>
      </w:r>
      <w:r w:rsidRPr="0064255E">
        <w:t xml:space="preserve">  </w:t>
      </w:r>
      <w:proofErr w:type="spellStart"/>
      <w:r w:rsidRPr="0064255E">
        <w:t>Review</w:t>
      </w:r>
      <w:proofErr w:type="spellEnd"/>
      <w:r w:rsidRPr="0064255E">
        <w:t xml:space="preserve">: </w:t>
      </w:r>
      <w:proofErr w:type="spellStart"/>
      <w:r w:rsidRPr="0064255E">
        <w:t>Pathogenesis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canine </w:t>
      </w:r>
      <w:proofErr w:type="spellStart"/>
      <w:r w:rsidRPr="0064255E">
        <w:t>atopic</w:t>
      </w:r>
      <w:proofErr w:type="spellEnd"/>
      <w:r w:rsidRPr="0064255E">
        <w:t xml:space="preserve"> dermatitis: skin </w:t>
      </w:r>
      <w:proofErr w:type="spellStart"/>
      <w:r w:rsidRPr="0064255E">
        <w:t>barrier</w:t>
      </w:r>
      <w:proofErr w:type="spellEnd"/>
      <w:r w:rsidRPr="0064255E">
        <w:t xml:space="preserve"> and host–</w:t>
      </w:r>
      <w:proofErr w:type="spellStart"/>
      <w:r w:rsidRPr="0064255E">
        <w:t>micro-organism</w:t>
      </w:r>
      <w:proofErr w:type="spellEnd"/>
      <w:r w:rsidRPr="0064255E">
        <w:t xml:space="preserve"> </w:t>
      </w:r>
      <w:proofErr w:type="spellStart"/>
      <w:r w:rsidRPr="0064255E">
        <w:t>interaction</w:t>
      </w:r>
      <w:proofErr w:type="spellEnd"/>
      <w:r w:rsidRPr="0064255E">
        <w:t xml:space="preserve">. </w:t>
      </w:r>
      <w:proofErr w:type="spellStart"/>
      <w:r w:rsidRPr="001F6461">
        <w:rPr>
          <w:i/>
          <w:iCs/>
        </w:rPr>
        <w:t>Vet</w:t>
      </w:r>
      <w:proofErr w:type="spellEnd"/>
      <w:r w:rsidRPr="001F6461">
        <w:rPr>
          <w:i/>
          <w:iCs/>
        </w:rPr>
        <w:t xml:space="preserve"> </w:t>
      </w:r>
      <w:proofErr w:type="spellStart"/>
      <w:r w:rsidRPr="001F6461">
        <w:rPr>
          <w:i/>
          <w:iCs/>
        </w:rPr>
        <w:t>Dermatol</w:t>
      </w:r>
      <w:proofErr w:type="spellEnd"/>
      <w:r w:rsidRPr="001F6461">
        <w:t xml:space="preserve"> 2015; 26: 84–e25.</w:t>
      </w:r>
    </w:p>
    <w:p w14:paraId="551F381C" w14:textId="77777777" w:rsidR="00E44246" w:rsidRPr="0064255E" w:rsidRDefault="0064255E" w:rsidP="00E44246">
      <w:pPr>
        <w:pStyle w:val="Texto"/>
      </w:pPr>
      <w:r w:rsidRPr="0064255E">
        <w:t xml:space="preserve">Zhou X, </w:t>
      </w:r>
      <w:proofErr w:type="spellStart"/>
      <w:r w:rsidRPr="0064255E">
        <w:t>Hohman</w:t>
      </w:r>
      <w:proofErr w:type="spellEnd"/>
      <w:r w:rsidRPr="0064255E">
        <w:t xml:space="preserve"> AE, </w:t>
      </w:r>
      <w:proofErr w:type="spellStart"/>
      <w:r w:rsidRPr="0064255E">
        <w:t>Hsu</w:t>
      </w:r>
      <w:proofErr w:type="spellEnd"/>
      <w:r w:rsidRPr="0064255E">
        <w:t xml:space="preserve"> WH. </w:t>
      </w:r>
      <w:proofErr w:type="spellStart"/>
      <w:r w:rsidRPr="0064255E">
        <w:t>Current</w:t>
      </w:r>
      <w:proofErr w:type="spellEnd"/>
      <w:r w:rsidRPr="0064255E">
        <w:t xml:space="preserve"> </w:t>
      </w:r>
      <w:proofErr w:type="spellStart"/>
      <w:r w:rsidRPr="0064255E">
        <w:t>review</w:t>
      </w:r>
      <w:proofErr w:type="spellEnd"/>
      <w:r w:rsidRPr="0064255E">
        <w:t xml:space="preserve"> </w:t>
      </w:r>
      <w:proofErr w:type="spellStart"/>
      <w:r w:rsidRPr="0064255E">
        <w:t>of</w:t>
      </w:r>
      <w:proofErr w:type="spellEnd"/>
      <w:r w:rsidRPr="0064255E">
        <w:t xml:space="preserve"> </w:t>
      </w:r>
      <w:proofErr w:type="spellStart"/>
      <w:r w:rsidRPr="0064255E">
        <w:t>isoxazoline</w:t>
      </w:r>
      <w:proofErr w:type="spellEnd"/>
      <w:r w:rsidRPr="0064255E">
        <w:t xml:space="preserve"> </w:t>
      </w:r>
      <w:proofErr w:type="spellStart"/>
      <w:r w:rsidRPr="0064255E">
        <w:t>ectoparasiticides</w:t>
      </w:r>
      <w:proofErr w:type="spellEnd"/>
      <w:r w:rsidRPr="0064255E">
        <w:t xml:space="preserve"> </w:t>
      </w:r>
      <w:proofErr w:type="spellStart"/>
      <w:r w:rsidRPr="0064255E">
        <w:t>used</w:t>
      </w:r>
      <w:proofErr w:type="spellEnd"/>
      <w:r w:rsidRPr="0064255E">
        <w:t xml:space="preserve"> in </w:t>
      </w:r>
      <w:proofErr w:type="spellStart"/>
      <w:r w:rsidRPr="0064255E">
        <w:t>veterinary</w:t>
      </w:r>
      <w:proofErr w:type="spellEnd"/>
      <w:r w:rsidRPr="0064255E">
        <w:t xml:space="preserve"> medicine. </w:t>
      </w:r>
      <w:r w:rsidRPr="0064255E">
        <w:rPr>
          <w:i/>
          <w:iCs/>
        </w:rPr>
        <w:t xml:space="preserve">J </w:t>
      </w:r>
      <w:proofErr w:type="spellStart"/>
      <w:r w:rsidRPr="0064255E">
        <w:rPr>
          <w:i/>
          <w:iCs/>
        </w:rPr>
        <w:t>Vet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Pharmacol</w:t>
      </w:r>
      <w:proofErr w:type="spellEnd"/>
      <w:r w:rsidRPr="0064255E">
        <w:rPr>
          <w:i/>
          <w:iCs/>
        </w:rPr>
        <w:t xml:space="preserve"> </w:t>
      </w:r>
      <w:proofErr w:type="spellStart"/>
      <w:r w:rsidRPr="0064255E">
        <w:rPr>
          <w:i/>
          <w:iCs/>
        </w:rPr>
        <w:t>Ther</w:t>
      </w:r>
      <w:proofErr w:type="spellEnd"/>
      <w:r w:rsidRPr="0064255E">
        <w:t xml:space="preserve"> 2022;45(1):1-15.</w:t>
      </w:r>
    </w:p>
    <w:p w14:paraId="3F728CF6" w14:textId="77777777" w:rsidR="00E44246" w:rsidRDefault="00E44246">
      <w:pPr>
        <w:rPr>
          <w:lang w:val="en-US"/>
        </w:rPr>
      </w:pPr>
    </w:p>
    <w:sectPr w:rsidR="00E44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695B88"/>
    <w:multiLevelType w:val="hybridMultilevel"/>
    <w:tmpl w:val="972CF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 w16cid:durableId="1992979166">
    <w:abstractNumId w:val="8"/>
  </w:num>
  <w:num w:numId="2" w16cid:durableId="280500979">
    <w:abstractNumId w:val="3"/>
  </w:num>
  <w:num w:numId="3" w16cid:durableId="166678637">
    <w:abstractNumId w:val="2"/>
  </w:num>
  <w:num w:numId="4" w16cid:durableId="591744310">
    <w:abstractNumId w:val="1"/>
  </w:num>
  <w:num w:numId="5" w16cid:durableId="1290822829">
    <w:abstractNumId w:val="0"/>
  </w:num>
  <w:num w:numId="6" w16cid:durableId="29189417">
    <w:abstractNumId w:val="9"/>
  </w:num>
  <w:num w:numId="7" w16cid:durableId="764962852">
    <w:abstractNumId w:val="7"/>
  </w:num>
  <w:num w:numId="8" w16cid:durableId="31543704">
    <w:abstractNumId w:val="6"/>
  </w:num>
  <w:num w:numId="9" w16cid:durableId="133062865">
    <w:abstractNumId w:val="5"/>
  </w:num>
  <w:num w:numId="10" w16cid:durableId="210314039">
    <w:abstractNumId w:val="4"/>
  </w:num>
  <w:num w:numId="11" w16cid:durableId="546069782">
    <w:abstractNumId w:val="12"/>
  </w:num>
  <w:num w:numId="12" w16cid:durableId="1589195778">
    <w:abstractNumId w:val="10"/>
  </w:num>
  <w:num w:numId="13" w16cid:durableId="1788620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2B"/>
    <w:rsid w:val="00026846"/>
    <w:rsid w:val="00033411"/>
    <w:rsid w:val="00060033"/>
    <w:rsid w:val="00064C14"/>
    <w:rsid w:val="00070544"/>
    <w:rsid w:val="000A2C0B"/>
    <w:rsid w:val="000D0A9B"/>
    <w:rsid w:val="000D312B"/>
    <w:rsid w:val="000E5FDD"/>
    <w:rsid w:val="000E6185"/>
    <w:rsid w:val="00114A61"/>
    <w:rsid w:val="00116F65"/>
    <w:rsid w:val="00121C2B"/>
    <w:rsid w:val="001228D8"/>
    <w:rsid w:val="00134CA9"/>
    <w:rsid w:val="00147611"/>
    <w:rsid w:val="0016135F"/>
    <w:rsid w:val="00165CE8"/>
    <w:rsid w:val="001709DA"/>
    <w:rsid w:val="00171202"/>
    <w:rsid w:val="00171BED"/>
    <w:rsid w:val="00172144"/>
    <w:rsid w:val="00175A49"/>
    <w:rsid w:val="001A1BEB"/>
    <w:rsid w:val="001B23C0"/>
    <w:rsid w:val="001C6FD2"/>
    <w:rsid w:val="001D7415"/>
    <w:rsid w:val="001F6461"/>
    <w:rsid w:val="00210AA9"/>
    <w:rsid w:val="00210D43"/>
    <w:rsid w:val="00250622"/>
    <w:rsid w:val="00261DFC"/>
    <w:rsid w:val="002633CF"/>
    <w:rsid w:val="002746C6"/>
    <w:rsid w:val="002C00A6"/>
    <w:rsid w:val="002E1E2A"/>
    <w:rsid w:val="00310806"/>
    <w:rsid w:val="0031764D"/>
    <w:rsid w:val="00322505"/>
    <w:rsid w:val="003266E3"/>
    <w:rsid w:val="003354A3"/>
    <w:rsid w:val="00356BA3"/>
    <w:rsid w:val="0037311A"/>
    <w:rsid w:val="00377A6D"/>
    <w:rsid w:val="00387624"/>
    <w:rsid w:val="00391A84"/>
    <w:rsid w:val="003A7193"/>
    <w:rsid w:val="003A7BB5"/>
    <w:rsid w:val="003D252C"/>
    <w:rsid w:val="004116AE"/>
    <w:rsid w:val="00414A6B"/>
    <w:rsid w:val="00432D00"/>
    <w:rsid w:val="0043712B"/>
    <w:rsid w:val="00487314"/>
    <w:rsid w:val="00487E2A"/>
    <w:rsid w:val="004D579F"/>
    <w:rsid w:val="004F7CEE"/>
    <w:rsid w:val="00500F9B"/>
    <w:rsid w:val="0050782E"/>
    <w:rsid w:val="00517494"/>
    <w:rsid w:val="00521832"/>
    <w:rsid w:val="005638CB"/>
    <w:rsid w:val="00572C38"/>
    <w:rsid w:val="00587944"/>
    <w:rsid w:val="005A07B8"/>
    <w:rsid w:val="005D5B9C"/>
    <w:rsid w:val="005D65B2"/>
    <w:rsid w:val="005E3245"/>
    <w:rsid w:val="005E3EB9"/>
    <w:rsid w:val="005F0CB6"/>
    <w:rsid w:val="006247AA"/>
    <w:rsid w:val="006365C8"/>
    <w:rsid w:val="00636B4C"/>
    <w:rsid w:val="0064255E"/>
    <w:rsid w:val="00657538"/>
    <w:rsid w:val="00657E33"/>
    <w:rsid w:val="00661AF5"/>
    <w:rsid w:val="00662CFA"/>
    <w:rsid w:val="006746D2"/>
    <w:rsid w:val="006A1F03"/>
    <w:rsid w:val="006C005F"/>
    <w:rsid w:val="006C1BE6"/>
    <w:rsid w:val="006E4AD0"/>
    <w:rsid w:val="006E6F42"/>
    <w:rsid w:val="00706046"/>
    <w:rsid w:val="007144E3"/>
    <w:rsid w:val="00731411"/>
    <w:rsid w:val="00740BED"/>
    <w:rsid w:val="00791241"/>
    <w:rsid w:val="00793B58"/>
    <w:rsid w:val="007D6EE8"/>
    <w:rsid w:val="00805AC1"/>
    <w:rsid w:val="0082020F"/>
    <w:rsid w:val="008338AE"/>
    <w:rsid w:val="008552B9"/>
    <w:rsid w:val="00862632"/>
    <w:rsid w:val="00874B84"/>
    <w:rsid w:val="00884225"/>
    <w:rsid w:val="008A5763"/>
    <w:rsid w:val="008E187F"/>
    <w:rsid w:val="008F0545"/>
    <w:rsid w:val="0090422F"/>
    <w:rsid w:val="00907AB8"/>
    <w:rsid w:val="009108AC"/>
    <w:rsid w:val="00914B64"/>
    <w:rsid w:val="0093184D"/>
    <w:rsid w:val="00931A31"/>
    <w:rsid w:val="00932383"/>
    <w:rsid w:val="00937727"/>
    <w:rsid w:val="00971C39"/>
    <w:rsid w:val="00992847"/>
    <w:rsid w:val="009A2FD2"/>
    <w:rsid w:val="009A6A04"/>
    <w:rsid w:val="00A05B3A"/>
    <w:rsid w:val="00A15841"/>
    <w:rsid w:val="00A569EC"/>
    <w:rsid w:val="00A7309A"/>
    <w:rsid w:val="00A76A9D"/>
    <w:rsid w:val="00A952C0"/>
    <w:rsid w:val="00AA5EBA"/>
    <w:rsid w:val="00AA7061"/>
    <w:rsid w:val="00AB0ED8"/>
    <w:rsid w:val="00AB6734"/>
    <w:rsid w:val="00AC4407"/>
    <w:rsid w:val="00B3625B"/>
    <w:rsid w:val="00B57234"/>
    <w:rsid w:val="00B90311"/>
    <w:rsid w:val="00B9159D"/>
    <w:rsid w:val="00BB19AE"/>
    <w:rsid w:val="00BD219A"/>
    <w:rsid w:val="00BE209A"/>
    <w:rsid w:val="00C065DC"/>
    <w:rsid w:val="00C11434"/>
    <w:rsid w:val="00C17C46"/>
    <w:rsid w:val="00C93491"/>
    <w:rsid w:val="00C95FE7"/>
    <w:rsid w:val="00CD57ED"/>
    <w:rsid w:val="00D06605"/>
    <w:rsid w:val="00D1687F"/>
    <w:rsid w:val="00D17712"/>
    <w:rsid w:val="00D3298A"/>
    <w:rsid w:val="00D34CEA"/>
    <w:rsid w:val="00D36584"/>
    <w:rsid w:val="00D75A3C"/>
    <w:rsid w:val="00DA313D"/>
    <w:rsid w:val="00DC04DE"/>
    <w:rsid w:val="00DD09F7"/>
    <w:rsid w:val="00DD3458"/>
    <w:rsid w:val="00DE177E"/>
    <w:rsid w:val="00E1380E"/>
    <w:rsid w:val="00E44246"/>
    <w:rsid w:val="00E55CB9"/>
    <w:rsid w:val="00E86E8E"/>
    <w:rsid w:val="00EA11E8"/>
    <w:rsid w:val="00EB78CB"/>
    <w:rsid w:val="00EC124F"/>
    <w:rsid w:val="00EC54BF"/>
    <w:rsid w:val="00ED1AB9"/>
    <w:rsid w:val="00ED76FE"/>
    <w:rsid w:val="00EE197B"/>
    <w:rsid w:val="00EF757A"/>
    <w:rsid w:val="00F15EA1"/>
    <w:rsid w:val="00F16E27"/>
    <w:rsid w:val="00F24884"/>
    <w:rsid w:val="00F24A1B"/>
    <w:rsid w:val="00F37769"/>
    <w:rsid w:val="00F444D2"/>
    <w:rsid w:val="00F57E49"/>
    <w:rsid w:val="00FA5C16"/>
    <w:rsid w:val="00FD6F0B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CC80"/>
  <w15:chartTrackingRefBased/>
  <w15:docId w15:val="{A1A89B61-D6F9-E743-B0B3-979FC1CA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42"/>
    <w:pPr>
      <w:spacing w:line="360" w:lineRule="auto"/>
      <w:jc w:val="both"/>
    </w:pPr>
    <w:rPr>
      <w:rFonts w:ascii="Arial" w:eastAsia="Calibri" w:hAnsi="Arial" w:cs="Times New Roman"/>
      <w:kern w:val="0"/>
      <w:sz w:val="20"/>
      <w:szCs w:val="22"/>
      <w14:ligatures w14:val="none"/>
    </w:rPr>
  </w:style>
  <w:style w:type="paragraph" w:styleId="Ttulo1">
    <w:name w:val="heading 1"/>
    <w:next w:val="Normal"/>
    <w:link w:val="Ttulo1Car"/>
    <w:uiPriority w:val="10"/>
    <w:rsid w:val="006E6F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  <w:rsid w:val="006E6F42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6E6F42"/>
  </w:style>
  <w:style w:type="character" w:customStyle="1" w:styleId="Ttulo1Car">
    <w:name w:val="Título 1 Car"/>
    <w:basedOn w:val="Fuentedeprrafopredeter"/>
    <w:link w:val="Ttulo1"/>
    <w:uiPriority w:val="10"/>
    <w:rsid w:val="006E6F42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013Ladillo004">
    <w:name w:val="_013_Ladillo_004"/>
    <w:basedOn w:val="012Ladillo003"/>
    <w:qFormat/>
    <w:rsid w:val="006E6F42"/>
    <w:rPr>
      <w:sz w:val="24"/>
      <w:szCs w:val="24"/>
    </w:rPr>
  </w:style>
  <w:style w:type="paragraph" w:customStyle="1" w:styleId="030Destacado">
    <w:name w:val="_030_Destacado"/>
    <w:basedOn w:val="Texto"/>
    <w:qFormat/>
    <w:rsid w:val="006E6F42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6E6F42"/>
    <w:pPr>
      <w:spacing w:line="360" w:lineRule="auto"/>
      <w:jc w:val="both"/>
    </w:pPr>
    <w:rPr>
      <w:rFonts w:ascii="Arial" w:eastAsia="Calibri" w:hAnsi="Arial" w:cs="Times New Roman"/>
      <w:b/>
      <w:kern w:val="0"/>
      <w:sz w:val="34"/>
      <w:szCs w:val="34"/>
      <w14:ligatures w14:val="none"/>
    </w:rPr>
  </w:style>
  <w:style w:type="paragraph" w:customStyle="1" w:styleId="Texto">
    <w:name w:val="_Texto"/>
    <w:qFormat/>
    <w:rsid w:val="006E6F42"/>
    <w:pPr>
      <w:spacing w:after="120" w:line="360" w:lineRule="auto"/>
      <w:jc w:val="both"/>
    </w:pPr>
    <w:rPr>
      <w:rFonts w:ascii="Arial" w:eastAsia="Arial Unicode MS" w:hAnsi="Arial" w:cs="Arial Unicode MS"/>
      <w:kern w:val="0"/>
      <w:sz w:val="20"/>
      <w:szCs w:val="20"/>
      <w:u w:color="000000"/>
      <w:bdr w:val="nil"/>
      <w:lang w:val="es-ES_tradnl" w:eastAsia="es-ES"/>
      <w14:ligatures w14:val="none"/>
    </w:rPr>
  </w:style>
  <w:style w:type="character" w:customStyle="1" w:styleId="Superindice">
    <w:name w:val="___Superindice"/>
    <w:basedOn w:val="Fuentedeprrafopredeter"/>
    <w:rsid w:val="006E6F42"/>
    <w:rPr>
      <w:vertAlign w:val="superscript"/>
    </w:rPr>
  </w:style>
  <w:style w:type="character" w:customStyle="1" w:styleId="Subindice">
    <w:name w:val="___Subindice"/>
    <w:basedOn w:val="Fuentedeprrafopredeter"/>
    <w:rsid w:val="006E6F42"/>
    <w:rPr>
      <w:vertAlign w:val="subscript"/>
    </w:rPr>
  </w:style>
  <w:style w:type="character" w:customStyle="1" w:styleId="Redonda">
    <w:name w:val="___Redonda"/>
    <w:basedOn w:val="Fuentedeprrafopredeter"/>
    <w:rsid w:val="006E6F42"/>
    <w:rPr>
      <w:vertAlign w:val="baseline"/>
    </w:rPr>
  </w:style>
  <w:style w:type="character" w:customStyle="1" w:styleId="Cursiva">
    <w:name w:val="___Cursiva"/>
    <w:basedOn w:val="Fuentedeprrafopredeter"/>
    <w:rsid w:val="006E6F42"/>
    <w:rPr>
      <w:b w:val="0"/>
      <w:i/>
    </w:rPr>
  </w:style>
  <w:style w:type="character" w:customStyle="1" w:styleId="Negrita">
    <w:name w:val="___Negrita"/>
    <w:basedOn w:val="Fuentedeprrafopredeter"/>
    <w:rsid w:val="006E6F42"/>
    <w:rPr>
      <w:b/>
      <w:i w:val="0"/>
    </w:rPr>
  </w:style>
  <w:style w:type="character" w:customStyle="1" w:styleId="NegritayCursiva">
    <w:name w:val="___NegritayCursiva"/>
    <w:basedOn w:val="Fuentedeprrafopredeter"/>
    <w:rsid w:val="006E6F42"/>
    <w:rPr>
      <w:b/>
      <w:i/>
    </w:rPr>
  </w:style>
  <w:style w:type="paragraph" w:customStyle="1" w:styleId="002Titular">
    <w:name w:val="_002_Titular"/>
    <w:next w:val="003Subtitular"/>
    <w:qFormat/>
    <w:rsid w:val="006E6F42"/>
    <w:pPr>
      <w:spacing w:line="360" w:lineRule="auto"/>
      <w:jc w:val="both"/>
    </w:pPr>
    <w:rPr>
      <w:rFonts w:ascii="Arial" w:eastAsia="Arial Unicode MS" w:hAnsi="Arial" w:cs="Arial Unicode MS"/>
      <w:b/>
      <w:bCs/>
      <w:kern w:val="0"/>
      <w:sz w:val="44"/>
      <w:szCs w:val="36"/>
      <w:u w:color="000000"/>
      <w:bdr w:val="nil"/>
      <w:lang w:val="es-ES_tradnl" w:eastAsia="es-ES"/>
      <w14:ligatures w14:val="none"/>
    </w:rPr>
  </w:style>
  <w:style w:type="paragraph" w:customStyle="1" w:styleId="003Subtitular">
    <w:name w:val="_003_Subtitular"/>
    <w:next w:val="004Firma-Autor"/>
    <w:qFormat/>
    <w:rsid w:val="006E6F42"/>
    <w:pPr>
      <w:spacing w:line="360" w:lineRule="auto"/>
      <w:jc w:val="both"/>
    </w:pPr>
    <w:rPr>
      <w:rFonts w:ascii="Arial" w:eastAsia="Arial Unicode MS" w:hAnsi="Arial" w:cs="Arial Unicode MS"/>
      <w:kern w:val="0"/>
      <w:sz w:val="40"/>
      <w:szCs w:val="32"/>
      <w:u w:color="000000"/>
      <w:bdr w:val="nil"/>
      <w:lang w:val="es-ES_tradnl" w:eastAsia="es-ES"/>
      <w14:ligatures w14:val="none"/>
    </w:rPr>
  </w:style>
  <w:style w:type="paragraph" w:customStyle="1" w:styleId="004Firma-Autor">
    <w:name w:val="_004_Firma-Autor"/>
    <w:next w:val="Texto"/>
    <w:qFormat/>
    <w:rsid w:val="006E6F42"/>
    <w:pPr>
      <w:spacing w:line="360" w:lineRule="auto"/>
      <w:jc w:val="both"/>
    </w:pPr>
    <w:rPr>
      <w:rFonts w:ascii="Arial" w:eastAsia="Arial Unicode MS" w:hAnsi="Arial" w:cs="Arial Unicode MS"/>
      <w:i/>
      <w:iCs/>
      <w:kern w:val="0"/>
      <w:sz w:val="26"/>
      <w:szCs w:val="26"/>
      <w:u w:color="000000"/>
      <w:bdr w:val="nil"/>
      <w:lang w:val="es-ES_tradnl" w:eastAsia="es-ES"/>
      <w14:ligatures w14:val="none"/>
    </w:rPr>
  </w:style>
  <w:style w:type="paragraph" w:customStyle="1" w:styleId="010Ladillo001">
    <w:name w:val="_010_Ladillo_001"/>
    <w:qFormat/>
    <w:rsid w:val="006E6F42"/>
    <w:pPr>
      <w:spacing w:line="360" w:lineRule="auto"/>
      <w:jc w:val="both"/>
    </w:pPr>
    <w:rPr>
      <w:rFonts w:ascii="Arial" w:eastAsia="Arial Unicode MS" w:hAnsi="Arial" w:cs="Arial Unicode MS"/>
      <w:b/>
      <w:bCs/>
      <w:kern w:val="0"/>
      <w:sz w:val="36"/>
      <w:szCs w:val="36"/>
      <w:u w:color="000000"/>
      <w:bdr w:val="nil"/>
      <w:lang w:val="es-ES_tradnl" w:eastAsia="es-ES"/>
      <w14:ligatures w14:val="none"/>
    </w:rPr>
  </w:style>
  <w:style w:type="paragraph" w:customStyle="1" w:styleId="011Ladillo002">
    <w:name w:val="_011_Ladillo_002"/>
    <w:next w:val="Texto"/>
    <w:qFormat/>
    <w:rsid w:val="006E6F42"/>
    <w:pPr>
      <w:spacing w:line="360" w:lineRule="auto"/>
      <w:jc w:val="both"/>
    </w:pPr>
    <w:rPr>
      <w:rFonts w:ascii="Arial" w:eastAsia="Arial Unicode MS" w:hAnsi="Arial" w:cs="Arial Unicode MS"/>
      <w:b/>
      <w:bCs/>
      <w:kern w:val="0"/>
      <w:sz w:val="32"/>
      <w:szCs w:val="32"/>
      <w:u w:color="000000"/>
      <w:bdr w:val="nil"/>
      <w:lang w:val="es-ES_tradnl" w:eastAsia="es-ES"/>
      <w14:ligatures w14:val="none"/>
    </w:rPr>
  </w:style>
  <w:style w:type="paragraph" w:customStyle="1" w:styleId="012Ladillo003">
    <w:name w:val="_012_Ladillo_003"/>
    <w:next w:val="Texto"/>
    <w:qFormat/>
    <w:rsid w:val="006E6F42"/>
    <w:pPr>
      <w:spacing w:line="360" w:lineRule="auto"/>
      <w:jc w:val="both"/>
    </w:pPr>
    <w:rPr>
      <w:rFonts w:ascii="Arial" w:eastAsia="Arial Unicode MS" w:hAnsi="Arial" w:cs="Arial Unicode MS"/>
      <w:b/>
      <w:bCs/>
      <w:kern w:val="0"/>
      <w:sz w:val="28"/>
      <w:szCs w:val="28"/>
      <w:u w:color="000000"/>
      <w:bdr w:val="nil"/>
      <w:lang w:val="es-ES_tradnl" w:eastAsia="es-ES"/>
      <w14:ligatures w14:val="none"/>
    </w:rPr>
  </w:style>
  <w:style w:type="paragraph" w:customStyle="1" w:styleId="020TitularDespiece">
    <w:name w:val="_020_Titular_Despiece"/>
    <w:basedOn w:val="001Antetitular"/>
    <w:qFormat/>
    <w:rsid w:val="006E6F42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6E6F42"/>
    <w:rPr>
      <w:sz w:val="22"/>
      <w:szCs w:val="22"/>
    </w:rPr>
  </w:style>
  <w:style w:type="paragraph" w:customStyle="1" w:styleId="040FigurasyTablasTit">
    <w:name w:val="_040_FigurasyTablas_Tit"/>
    <w:basedOn w:val="Texto"/>
    <w:qFormat/>
    <w:rsid w:val="006E6F42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6E6F42"/>
    <w:pPr>
      <w:spacing w:after="0"/>
    </w:pPr>
    <w:rPr>
      <w:sz w:val="14"/>
      <w:szCs w:val="14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6E6F42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6E6F42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6E6F42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6E6F42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6E6F42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6E6F42"/>
    <w:rPr>
      <w:i/>
      <w:vertAlign w:val="superscript"/>
    </w:rPr>
  </w:style>
  <w:style w:type="paragraph" w:customStyle="1" w:styleId="060Bullets">
    <w:name w:val="_060_Bullets"/>
    <w:basedOn w:val="Texto"/>
    <w:qFormat/>
    <w:rsid w:val="006E6F42"/>
    <w:pPr>
      <w:numPr>
        <w:numId w:val="11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6E6F42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6E6F42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6E6F42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6E6F42"/>
    <w:rPr>
      <w:b/>
      <w:i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os-svr\compartida\GA_Macros\_Plantilla_Word_G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_Plantilla_Word_GA</Template>
  <TotalTime>484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carrasco rivero</dc:creator>
  <cp:keywords/>
  <dc:description/>
  <cp:lastModifiedBy>Sheila Riera</cp:lastModifiedBy>
  <cp:revision>146</cp:revision>
  <dcterms:created xsi:type="dcterms:W3CDTF">2023-05-14T06:19:00Z</dcterms:created>
  <dcterms:modified xsi:type="dcterms:W3CDTF">2023-06-27T06:20:00Z</dcterms:modified>
</cp:coreProperties>
</file>